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0ED324">
      <w:pPr>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山东财经大学东方学院</w:t>
      </w:r>
    </w:p>
    <w:p w14:paraId="4D87B2E3">
      <w:pPr>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公共教育学院</w:t>
      </w:r>
    </w:p>
    <w:p w14:paraId="11F1C146">
      <w:pPr>
        <w:spacing w:line="560" w:lineRule="exact"/>
        <w:jc w:val="center"/>
        <w:rPr>
          <w:rFonts w:hint="eastAsia" w:hAnsi="仿宋_GB2312" w:cs="仿宋_GB2312"/>
          <w:szCs w:val="32"/>
        </w:rPr>
      </w:pPr>
      <w:r>
        <w:rPr>
          <w:rFonts w:hint="eastAsia" w:ascii="方正小标宋简体" w:hAnsi="方正小标宋简体" w:eastAsia="方正小标宋简体" w:cs="方正小标宋简体"/>
          <w:sz w:val="44"/>
          <w:szCs w:val="44"/>
        </w:rPr>
        <w:t>全日制本科学生转专业工作实施方案</w:t>
      </w:r>
    </w:p>
    <w:p w14:paraId="32E95718">
      <w:pPr>
        <w:spacing w:line="560" w:lineRule="exact"/>
        <w:ind w:firstLine="632" w:firstLineChars="200"/>
        <w:rPr>
          <w:rFonts w:hint="eastAsia" w:hAnsi="仿宋_GB2312" w:cs="仿宋_GB2312"/>
          <w:szCs w:val="32"/>
        </w:rPr>
      </w:pPr>
      <w:r>
        <w:rPr>
          <w:rFonts w:hint="eastAsia" w:hAnsi="仿宋_GB2312" w:cs="仿宋_GB2312"/>
          <w:szCs w:val="32"/>
        </w:rPr>
        <w:t>根据《山东财经大学东方学院普通本专科学生转专业管理办法（试行）》（鲁财大东方教字</w:t>
      </w:r>
      <w:r>
        <w:rPr>
          <w:rFonts w:hint="eastAsia" w:hAnsi="仿宋_GB2312" w:cs="仿宋_GB2312"/>
          <w:szCs w:val="32"/>
          <w:lang w:eastAsia="zh-CN"/>
        </w:rPr>
        <w:t>〔2023〕30号</w:t>
      </w:r>
      <w:r>
        <w:rPr>
          <w:rFonts w:hint="eastAsia" w:hAnsi="仿宋_GB2312" w:cs="仿宋_GB2312"/>
          <w:szCs w:val="32"/>
        </w:rPr>
        <w:t>）</w:t>
      </w:r>
      <w:r>
        <w:rPr>
          <w:rFonts w:hint="eastAsia" w:hAnsi="仿宋_GB2312" w:cs="仿宋_GB2312"/>
          <w:szCs w:val="32"/>
          <w:lang w:val="en-US" w:eastAsia="zh-CN"/>
        </w:rPr>
        <w:t>和《山东财经大学东方学院关于做好2025级本专科学生转专业工作的通知》</w:t>
      </w:r>
      <w:r>
        <w:rPr>
          <w:rFonts w:hint="eastAsia" w:hAnsi="仿宋_GB2312" w:cs="仿宋_GB2312"/>
          <w:szCs w:val="32"/>
        </w:rPr>
        <w:t>，为确保202</w:t>
      </w:r>
      <w:r>
        <w:rPr>
          <w:rFonts w:hint="eastAsia" w:hAnsi="仿宋_GB2312" w:cs="仿宋_GB2312"/>
          <w:szCs w:val="32"/>
          <w:lang w:val="en-US" w:eastAsia="zh-CN"/>
        </w:rPr>
        <w:t>5</w:t>
      </w:r>
      <w:r>
        <w:rPr>
          <w:rFonts w:hint="eastAsia" w:hAnsi="仿宋_GB2312" w:cs="仿宋_GB2312"/>
          <w:szCs w:val="32"/>
        </w:rPr>
        <w:t>级本专科学生转专业工作公平、公开、公正、有序进行，结合学院实际，</w:t>
      </w:r>
      <w:r>
        <w:rPr>
          <w:rFonts w:hint="eastAsia" w:hAnsi="仿宋_GB2312" w:cs="仿宋_GB2312"/>
          <w:szCs w:val="32"/>
          <w:lang w:eastAsia="zh-CN"/>
        </w:rPr>
        <w:t>制定</w:t>
      </w:r>
      <w:r>
        <w:rPr>
          <w:rFonts w:hint="eastAsia" w:hAnsi="仿宋_GB2312" w:cs="仿宋_GB2312"/>
          <w:szCs w:val="32"/>
        </w:rPr>
        <w:t>学院转专业工作实施细则。</w:t>
      </w:r>
    </w:p>
    <w:p w14:paraId="31591F2F">
      <w:pPr>
        <w:spacing w:line="560" w:lineRule="exact"/>
        <w:ind w:firstLine="632" w:firstLineChars="200"/>
        <w:rPr>
          <w:rFonts w:hint="eastAsia" w:hAnsi="仿宋_GB2312" w:cs="仿宋_GB2312"/>
          <w:szCs w:val="32"/>
        </w:rPr>
      </w:pPr>
      <w:r>
        <w:rPr>
          <w:rFonts w:hint="eastAsia" w:hAnsi="仿宋_GB2312" w:cs="仿宋_GB2312"/>
          <w:szCs w:val="32"/>
        </w:rPr>
        <w:t>学院转专业工作在学校宏观调控下，自主实施，遵循公平、公正、公开以及双向自愿选择、择优录取的原则。学院转专业工作以对学生负责、有</w:t>
      </w:r>
      <w:r>
        <w:rPr>
          <w:rFonts w:hint="eastAsia" w:hAnsi="仿宋_GB2312" w:cs="仿宋_GB2312"/>
          <w:szCs w:val="32"/>
          <w:lang w:eastAsia="zh-CN"/>
        </w:rPr>
        <w:t>利于</w:t>
      </w:r>
      <w:r>
        <w:rPr>
          <w:rFonts w:hint="eastAsia" w:hAnsi="仿宋_GB2312" w:cs="仿宋_GB2312"/>
          <w:szCs w:val="32"/>
        </w:rPr>
        <w:t>学生成长为基本指导思想。</w:t>
      </w:r>
    </w:p>
    <w:p w14:paraId="0717122C">
      <w:pPr>
        <w:spacing w:line="560" w:lineRule="exact"/>
        <w:ind w:firstLine="632" w:firstLineChars="200"/>
        <w:rPr>
          <w:rFonts w:hint="eastAsia" w:ascii="黑体" w:hAnsi="黑体" w:eastAsia="黑体"/>
          <w:color w:val="C00000"/>
          <w:szCs w:val="32"/>
        </w:rPr>
      </w:pPr>
      <w:r>
        <w:rPr>
          <w:rFonts w:hint="eastAsia" w:ascii="黑体" w:hAnsi="黑体" w:eastAsia="黑体" w:cs="黑体"/>
          <w:bCs/>
          <w:szCs w:val="32"/>
        </w:rPr>
        <w:t>第一条 领导小组</w:t>
      </w:r>
    </w:p>
    <w:p w14:paraId="5B5B0ACD">
      <w:pPr>
        <w:spacing w:line="560" w:lineRule="exact"/>
        <w:ind w:firstLine="632" w:firstLineChars="200"/>
        <w:rPr>
          <w:rFonts w:hint="eastAsia" w:hAnsi="仿宋_GB2312" w:cs="仿宋_GB2312"/>
          <w:szCs w:val="32"/>
        </w:rPr>
      </w:pPr>
      <w:r>
        <w:rPr>
          <w:rFonts w:hint="eastAsia" w:hAnsi="仿宋_GB2312" w:cs="仿宋_GB2312"/>
          <w:szCs w:val="32"/>
        </w:rPr>
        <w:t>学院设立转专业工作小组，由院长任组长，副院长任副组长，教研室主任、辅导员、教学秘书为主要成员。工作组成员如下：</w:t>
      </w:r>
    </w:p>
    <w:p w14:paraId="3A216C82">
      <w:pPr>
        <w:spacing w:line="560" w:lineRule="exact"/>
        <w:ind w:firstLine="632" w:firstLineChars="200"/>
        <w:rPr>
          <w:rFonts w:hint="eastAsia" w:hAnsi="仿宋_GB2312" w:cs="仿宋_GB2312"/>
          <w:szCs w:val="32"/>
        </w:rPr>
      </w:pPr>
      <w:r>
        <w:rPr>
          <w:rFonts w:hint="eastAsia" w:hAnsi="仿宋_GB2312" w:cs="仿宋_GB2312"/>
          <w:szCs w:val="32"/>
        </w:rPr>
        <w:t>组  长：刘太琳</w:t>
      </w:r>
    </w:p>
    <w:p w14:paraId="3A42A1A2">
      <w:pPr>
        <w:spacing w:line="560" w:lineRule="exact"/>
        <w:ind w:firstLine="632" w:firstLineChars="200"/>
        <w:rPr>
          <w:rFonts w:hint="eastAsia" w:hAnsi="仿宋_GB2312" w:cs="仿宋_GB2312"/>
          <w:szCs w:val="32"/>
        </w:rPr>
      </w:pPr>
      <w:r>
        <w:rPr>
          <w:rFonts w:hint="eastAsia" w:hAnsi="仿宋_GB2312" w:cs="仿宋_GB2312"/>
          <w:szCs w:val="32"/>
        </w:rPr>
        <w:t>副组长：郭书胜、薛雷</w:t>
      </w:r>
    </w:p>
    <w:p w14:paraId="5D643750">
      <w:pPr>
        <w:spacing w:line="560" w:lineRule="exact"/>
        <w:ind w:firstLine="632" w:firstLineChars="200"/>
        <w:rPr>
          <w:rFonts w:hint="eastAsia" w:hAnsi="仿宋_GB2312" w:cs="仿宋_GB2312"/>
          <w:szCs w:val="32"/>
        </w:rPr>
      </w:pPr>
      <w:r>
        <w:rPr>
          <w:rFonts w:hint="eastAsia" w:hAnsi="仿宋_GB2312" w:cs="仿宋_GB2312"/>
          <w:szCs w:val="32"/>
        </w:rPr>
        <w:t>成  员：亓晓莹、梁维江、武一锋</w:t>
      </w:r>
    </w:p>
    <w:p w14:paraId="063F7A99">
      <w:pPr>
        <w:spacing w:line="560" w:lineRule="exact"/>
        <w:ind w:firstLine="632" w:firstLineChars="200"/>
        <w:rPr>
          <w:rFonts w:hint="eastAsia" w:ascii="黑体" w:hAnsi="黑体" w:eastAsia="黑体"/>
          <w:color w:val="C00000"/>
          <w:szCs w:val="32"/>
        </w:rPr>
      </w:pPr>
      <w:r>
        <w:rPr>
          <w:rFonts w:hint="eastAsia" w:ascii="黑体" w:hAnsi="黑体" w:eastAsia="黑体" w:cs="黑体"/>
          <w:bCs/>
          <w:szCs w:val="32"/>
        </w:rPr>
        <w:t>第二条 接收专业与接收</w:t>
      </w:r>
      <w:r>
        <w:rPr>
          <w:rFonts w:ascii="黑体" w:hAnsi="黑体" w:eastAsia="黑体" w:cs="黑体"/>
          <w:bCs/>
          <w:szCs w:val="32"/>
        </w:rPr>
        <w:t>计划</w:t>
      </w:r>
    </w:p>
    <w:p w14:paraId="6CF1E077">
      <w:pPr>
        <w:spacing w:line="560" w:lineRule="exact"/>
        <w:ind w:firstLine="632" w:firstLineChars="200"/>
        <w:rPr>
          <w:rFonts w:hint="eastAsia" w:hAnsi="仿宋_GB2312" w:cs="仿宋_GB2312"/>
          <w:szCs w:val="32"/>
        </w:rPr>
      </w:pPr>
      <w:r>
        <w:rPr>
          <w:rFonts w:hint="eastAsia" w:hAnsi="仿宋_GB2312" w:cs="仿宋_GB2312"/>
          <w:szCs w:val="32"/>
        </w:rPr>
        <w:t>根据公共教育学院统计学专业现有学生人数、师资力量及学校相关规定，学院202</w:t>
      </w:r>
      <w:r>
        <w:rPr>
          <w:rFonts w:hint="eastAsia" w:hAnsi="仿宋_GB2312" w:cs="仿宋_GB2312"/>
          <w:szCs w:val="32"/>
          <w:lang w:val="en-US" w:eastAsia="zh-CN"/>
        </w:rPr>
        <w:t>5</w:t>
      </w:r>
      <w:r>
        <w:rPr>
          <w:rFonts w:hint="eastAsia" w:hAnsi="仿宋_GB2312" w:cs="仿宋_GB2312"/>
          <w:szCs w:val="32"/>
        </w:rPr>
        <w:t>级可以接收的转专业学生人数如下表所示：</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
        <w:gridCol w:w="1056"/>
        <w:gridCol w:w="3474"/>
        <w:gridCol w:w="2581"/>
      </w:tblGrid>
      <w:tr w14:paraId="6808F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 w:type="dxa"/>
            <w:vAlign w:val="center"/>
          </w:tcPr>
          <w:p w14:paraId="48A302BD">
            <w:pPr>
              <w:spacing w:line="560" w:lineRule="exact"/>
              <w:jc w:val="center"/>
              <w:rPr>
                <w:rFonts w:hint="eastAsia" w:hAnsi="仿宋_GB2312" w:cs="仿宋_GB2312"/>
                <w:sz w:val="28"/>
                <w:szCs w:val="32"/>
              </w:rPr>
            </w:pPr>
            <w:r>
              <w:rPr>
                <w:rFonts w:hint="eastAsia" w:hAnsi="仿宋_GB2312" w:cs="仿宋_GB2312"/>
                <w:sz w:val="28"/>
                <w:szCs w:val="32"/>
              </w:rPr>
              <w:t>序号</w:t>
            </w:r>
          </w:p>
        </w:tc>
        <w:tc>
          <w:tcPr>
            <w:tcW w:w="1056" w:type="dxa"/>
            <w:vAlign w:val="center"/>
          </w:tcPr>
          <w:p w14:paraId="5900368F">
            <w:pPr>
              <w:spacing w:line="560" w:lineRule="exact"/>
              <w:jc w:val="center"/>
              <w:rPr>
                <w:rFonts w:hint="eastAsia" w:hAnsi="仿宋_GB2312" w:cs="仿宋_GB2312"/>
                <w:sz w:val="28"/>
                <w:szCs w:val="32"/>
              </w:rPr>
            </w:pPr>
            <w:r>
              <w:rPr>
                <w:rFonts w:hAnsi="仿宋_GB2312" w:cs="仿宋_GB2312"/>
                <w:sz w:val="28"/>
                <w:szCs w:val="32"/>
              </w:rPr>
              <w:t>层次</w:t>
            </w:r>
          </w:p>
        </w:tc>
        <w:tc>
          <w:tcPr>
            <w:tcW w:w="3474" w:type="dxa"/>
            <w:vAlign w:val="center"/>
          </w:tcPr>
          <w:p w14:paraId="4960636B">
            <w:pPr>
              <w:spacing w:line="560" w:lineRule="exact"/>
              <w:jc w:val="center"/>
              <w:rPr>
                <w:rFonts w:hint="eastAsia" w:hAnsi="仿宋_GB2312" w:cs="仿宋_GB2312"/>
                <w:sz w:val="28"/>
                <w:szCs w:val="32"/>
              </w:rPr>
            </w:pPr>
            <w:r>
              <w:rPr>
                <w:rFonts w:hAnsi="仿宋_GB2312" w:cs="仿宋_GB2312"/>
                <w:sz w:val="28"/>
                <w:szCs w:val="32"/>
              </w:rPr>
              <w:t>专业名称</w:t>
            </w:r>
          </w:p>
        </w:tc>
        <w:tc>
          <w:tcPr>
            <w:tcW w:w="2581" w:type="dxa"/>
            <w:vAlign w:val="center"/>
          </w:tcPr>
          <w:p w14:paraId="61B6DD6E">
            <w:pPr>
              <w:spacing w:line="560" w:lineRule="exact"/>
              <w:jc w:val="center"/>
              <w:rPr>
                <w:rFonts w:hint="eastAsia" w:hAnsi="仿宋_GB2312" w:cs="仿宋_GB2312"/>
                <w:sz w:val="28"/>
                <w:szCs w:val="32"/>
              </w:rPr>
            </w:pPr>
            <w:r>
              <w:rPr>
                <w:rFonts w:hAnsi="仿宋_GB2312" w:cs="仿宋_GB2312"/>
                <w:sz w:val="28"/>
                <w:szCs w:val="32"/>
              </w:rPr>
              <w:t>拟</w:t>
            </w:r>
            <w:r>
              <w:rPr>
                <w:rFonts w:hint="eastAsia" w:hAnsi="仿宋_GB2312" w:cs="仿宋_GB2312"/>
                <w:sz w:val="28"/>
                <w:szCs w:val="32"/>
                <w:lang w:eastAsia="zh-CN"/>
              </w:rPr>
              <w:t>接收</w:t>
            </w:r>
            <w:r>
              <w:rPr>
                <w:rFonts w:hAnsi="仿宋_GB2312" w:cs="仿宋_GB2312"/>
                <w:sz w:val="28"/>
                <w:szCs w:val="32"/>
              </w:rPr>
              <w:t>学生人数</w:t>
            </w:r>
          </w:p>
        </w:tc>
      </w:tr>
      <w:tr w14:paraId="27BF3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 w:type="dxa"/>
            <w:vAlign w:val="center"/>
          </w:tcPr>
          <w:p w14:paraId="2EC722E6">
            <w:pPr>
              <w:spacing w:line="560" w:lineRule="exact"/>
              <w:jc w:val="center"/>
              <w:rPr>
                <w:rFonts w:hint="eastAsia" w:hAnsi="仿宋_GB2312" w:cs="仿宋_GB2312"/>
                <w:sz w:val="28"/>
                <w:szCs w:val="32"/>
              </w:rPr>
            </w:pPr>
            <w:r>
              <w:rPr>
                <w:rFonts w:hint="eastAsia" w:hAnsi="仿宋_GB2312" w:cs="仿宋_GB2312"/>
                <w:sz w:val="28"/>
                <w:szCs w:val="32"/>
              </w:rPr>
              <w:t>1</w:t>
            </w:r>
          </w:p>
        </w:tc>
        <w:tc>
          <w:tcPr>
            <w:tcW w:w="1056" w:type="dxa"/>
            <w:vAlign w:val="center"/>
          </w:tcPr>
          <w:p w14:paraId="5A250605">
            <w:pPr>
              <w:spacing w:line="560" w:lineRule="exact"/>
              <w:jc w:val="center"/>
              <w:rPr>
                <w:rFonts w:hint="eastAsia" w:hAnsi="仿宋_GB2312" w:cs="仿宋_GB2312"/>
                <w:sz w:val="28"/>
                <w:szCs w:val="32"/>
              </w:rPr>
            </w:pPr>
            <w:r>
              <w:rPr>
                <w:rFonts w:hAnsi="仿宋_GB2312" w:cs="仿宋_GB2312"/>
                <w:sz w:val="28"/>
                <w:szCs w:val="32"/>
              </w:rPr>
              <w:t>本科</w:t>
            </w:r>
          </w:p>
        </w:tc>
        <w:tc>
          <w:tcPr>
            <w:tcW w:w="3474" w:type="dxa"/>
            <w:vAlign w:val="center"/>
          </w:tcPr>
          <w:p w14:paraId="4CAA6FA9">
            <w:pPr>
              <w:spacing w:line="560" w:lineRule="exact"/>
              <w:jc w:val="center"/>
              <w:rPr>
                <w:rFonts w:hint="eastAsia" w:hAnsi="仿宋_GB2312" w:cs="仿宋_GB2312"/>
                <w:sz w:val="28"/>
                <w:szCs w:val="32"/>
              </w:rPr>
            </w:pPr>
            <w:r>
              <w:rPr>
                <w:rFonts w:hint="eastAsia" w:hAnsi="仿宋_GB2312" w:cs="仿宋_GB2312"/>
                <w:sz w:val="28"/>
                <w:szCs w:val="32"/>
              </w:rPr>
              <w:t>统计学</w:t>
            </w:r>
          </w:p>
        </w:tc>
        <w:tc>
          <w:tcPr>
            <w:tcW w:w="2581" w:type="dxa"/>
            <w:vAlign w:val="center"/>
          </w:tcPr>
          <w:p w14:paraId="3AEB7374">
            <w:pPr>
              <w:spacing w:line="560" w:lineRule="exact"/>
              <w:jc w:val="center"/>
              <w:rPr>
                <w:rFonts w:hint="eastAsia" w:hAnsi="仿宋_GB2312" w:eastAsia="仿宋_GB2312" w:cs="仿宋_GB2312"/>
                <w:sz w:val="28"/>
                <w:szCs w:val="32"/>
                <w:lang w:eastAsia="zh-CN"/>
              </w:rPr>
            </w:pPr>
            <w:r>
              <w:rPr>
                <w:rFonts w:hint="eastAsia" w:hAnsi="仿宋_GB2312" w:cs="仿宋_GB2312"/>
                <w:sz w:val="28"/>
                <w:szCs w:val="32"/>
                <w:lang w:val="en-US" w:eastAsia="zh-CN"/>
              </w:rPr>
              <w:t>4</w:t>
            </w:r>
            <w:bookmarkStart w:id="0" w:name="_GoBack"/>
            <w:bookmarkEnd w:id="0"/>
          </w:p>
        </w:tc>
      </w:tr>
    </w:tbl>
    <w:p w14:paraId="72933DE9">
      <w:pPr>
        <w:spacing w:line="560" w:lineRule="exact"/>
        <w:ind w:firstLine="632" w:firstLineChars="200"/>
        <w:rPr>
          <w:rFonts w:hint="eastAsia" w:ascii="黑体" w:hAnsi="黑体" w:eastAsia="黑体"/>
          <w:color w:val="C00000"/>
          <w:szCs w:val="32"/>
        </w:rPr>
      </w:pPr>
      <w:r>
        <w:rPr>
          <w:rFonts w:hint="eastAsia" w:ascii="黑体" w:hAnsi="黑体" w:eastAsia="黑体" w:cs="黑体"/>
          <w:bCs/>
          <w:szCs w:val="32"/>
        </w:rPr>
        <w:t>第三条 资格条件</w:t>
      </w:r>
    </w:p>
    <w:p w14:paraId="1A6FAC08">
      <w:pPr>
        <w:spacing w:line="560" w:lineRule="exact"/>
        <w:ind w:firstLine="632" w:firstLineChars="200"/>
        <w:rPr>
          <w:rFonts w:hint="eastAsia" w:hAnsi="仿宋_GB2312" w:cs="仿宋_GB2312"/>
          <w:szCs w:val="32"/>
        </w:rPr>
      </w:pPr>
      <w:r>
        <w:rPr>
          <w:rFonts w:hint="eastAsia" w:hAnsi="仿宋_GB2312" w:cs="仿宋_GB2312"/>
          <w:szCs w:val="32"/>
        </w:rPr>
        <w:t>申请转专业的学生应符合以下条件：</w:t>
      </w:r>
    </w:p>
    <w:p w14:paraId="2373A296">
      <w:pPr>
        <w:spacing w:line="560" w:lineRule="exact"/>
        <w:ind w:firstLine="632" w:firstLineChars="200"/>
        <w:rPr>
          <w:rFonts w:hint="eastAsia" w:hAnsi="仿宋_GB2312" w:cs="仿宋_GB2312"/>
          <w:szCs w:val="32"/>
        </w:rPr>
      </w:pPr>
      <w:r>
        <w:rPr>
          <w:rFonts w:hint="eastAsia" w:hAnsi="仿宋_GB2312" w:cs="仿宋_GB2312"/>
          <w:szCs w:val="32"/>
        </w:rPr>
        <w:t>申请转专业的学生须符合《山东财经大学东方学院普通本专科学生转专业管理办法（试行）》（鲁财大东方教字〔2023〕30 号）第二章规定的资格条件。</w:t>
      </w:r>
    </w:p>
    <w:p w14:paraId="36213452">
      <w:pPr>
        <w:spacing w:line="560" w:lineRule="exact"/>
        <w:ind w:firstLine="632" w:firstLineChars="200"/>
        <w:rPr>
          <w:rFonts w:hint="eastAsia" w:ascii="黑体" w:hAnsi="黑体" w:eastAsia="黑体" w:cs="黑体"/>
          <w:bCs/>
          <w:szCs w:val="32"/>
        </w:rPr>
      </w:pPr>
      <w:r>
        <w:rPr>
          <w:rFonts w:hint="eastAsia" w:ascii="黑体" w:hAnsi="黑体" w:eastAsia="黑体" w:cs="黑体"/>
          <w:bCs/>
          <w:szCs w:val="32"/>
        </w:rPr>
        <w:t>第四条 转</w:t>
      </w:r>
      <w:r>
        <w:rPr>
          <w:rFonts w:ascii="黑体" w:hAnsi="黑体" w:eastAsia="黑体" w:cs="黑体"/>
          <w:bCs/>
          <w:szCs w:val="32"/>
        </w:rPr>
        <w:t>专业流程</w:t>
      </w:r>
    </w:p>
    <w:p w14:paraId="47B0DA27">
      <w:pPr>
        <w:spacing w:line="560" w:lineRule="exact"/>
        <w:ind w:firstLine="632" w:firstLineChars="200"/>
        <w:rPr>
          <w:rFonts w:hint="eastAsia" w:ascii="楷体_GB2312" w:hAnsi="楷体_GB2312" w:eastAsia="楷体_GB2312" w:cs="楷体_GB2312"/>
          <w:szCs w:val="32"/>
        </w:rPr>
      </w:pPr>
      <w:r>
        <w:rPr>
          <w:rFonts w:hint="eastAsia" w:ascii="楷体_GB2312" w:hAnsi="楷体_GB2312" w:eastAsia="楷体_GB2312" w:cs="楷体_GB2312"/>
          <w:szCs w:val="32"/>
        </w:rPr>
        <w:t>（一）学生报名流程</w:t>
      </w:r>
    </w:p>
    <w:p w14:paraId="5FB9234B">
      <w:pPr>
        <w:spacing w:line="560" w:lineRule="exact"/>
        <w:ind w:firstLine="632" w:firstLineChars="200"/>
        <w:rPr>
          <w:rFonts w:hint="eastAsia" w:hAnsi="仿宋_GB2312" w:cs="仿宋_GB2312"/>
          <w:szCs w:val="32"/>
        </w:rPr>
      </w:pPr>
      <w:r>
        <w:rPr>
          <w:rFonts w:hint="eastAsia" w:hAnsi="仿宋_GB2312" w:cs="仿宋_GB2312"/>
          <w:szCs w:val="32"/>
        </w:rPr>
        <w:t>符合转专业资格条件的学生于202</w:t>
      </w:r>
      <w:r>
        <w:rPr>
          <w:rFonts w:hint="eastAsia" w:hAnsi="仿宋_GB2312" w:cs="仿宋_GB2312"/>
          <w:szCs w:val="32"/>
          <w:lang w:val="en-US" w:eastAsia="zh-CN"/>
        </w:rPr>
        <w:t>6</w:t>
      </w:r>
      <w:r>
        <w:rPr>
          <w:rFonts w:hint="eastAsia" w:hAnsi="仿宋_GB2312" w:cs="仿宋_GB2312"/>
          <w:szCs w:val="32"/>
        </w:rPr>
        <w:t>年</w:t>
      </w:r>
      <w:r>
        <w:rPr>
          <w:rFonts w:hint="eastAsia" w:hAnsi="仿宋_GB2312" w:cs="仿宋_GB2312"/>
          <w:szCs w:val="32"/>
          <w:lang w:val="en-US" w:eastAsia="zh-CN"/>
        </w:rPr>
        <w:t>4</w:t>
      </w:r>
      <w:r>
        <w:rPr>
          <w:rFonts w:hint="eastAsia" w:hAnsi="仿宋_GB2312" w:cs="仿宋_GB2312"/>
          <w:szCs w:val="32"/>
        </w:rPr>
        <w:t>月</w:t>
      </w:r>
      <w:r>
        <w:rPr>
          <w:rFonts w:hint="eastAsia" w:hAnsi="仿宋_GB2312" w:cs="仿宋_GB2312"/>
          <w:szCs w:val="32"/>
          <w:lang w:val="en-US" w:eastAsia="zh-CN"/>
        </w:rPr>
        <w:t>17</w:t>
      </w:r>
      <w:r>
        <w:rPr>
          <w:rFonts w:hint="eastAsia" w:hAnsi="仿宋_GB2312" w:cs="仿宋_GB2312"/>
          <w:szCs w:val="32"/>
        </w:rPr>
        <w:t>日至4月</w:t>
      </w:r>
      <w:r>
        <w:rPr>
          <w:rFonts w:hint="eastAsia" w:hAnsi="仿宋_GB2312" w:cs="仿宋_GB2312"/>
          <w:szCs w:val="32"/>
          <w:lang w:val="en-US" w:eastAsia="zh-CN"/>
        </w:rPr>
        <w:t>24</w:t>
      </w:r>
      <w:r>
        <w:rPr>
          <w:rFonts w:hint="eastAsia" w:hAnsi="仿宋_GB2312" w:cs="仿宋_GB2312"/>
          <w:szCs w:val="32"/>
        </w:rPr>
        <w:t>日登录学校教务管理系统进行网上报名，填报志愿，并填写“山东财经大学东方学院转专业申请表”交所在学院审批。</w:t>
      </w:r>
    </w:p>
    <w:p w14:paraId="29321EF8">
      <w:pPr>
        <w:spacing w:line="560" w:lineRule="exact"/>
        <w:ind w:firstLine="632" w:firstLineChars="200"/>
        <w:rPr>
          <w:rFonts w:hint="eastAsia" w:hAnsi="仿宋_GB2312" w:cs="仿宋_GB2312"/>
          <w:szCs w:val="32"/>
        </w:rPr>
      </w:pPr>
      <w:r>
        <w:rPr>
          <w:rFonts w:hint="eastAsia" w:hAnsi="仿宋_GB2312" w:cs="仿宋_GB2312"/>
          <w:szCs w:val="32"/>
        </w:rPr>
        <w:t>所在学院审核完毕后，于202</w:t>
      </w:r>
      <w:r>
        <w:rPr>
          <w:rFonts w:hint="eastAsia" w:hAnsi="仿宋_GB2312" w:cs="仿宋_GB2312"/>
          <w:szCs w:val="32"/>
          <w:lang w:val="en-US" w:eastAsia="zh-CN"/>
        </w:rPr>
        <w:t>6</w:t>
      </w:r>
      <w:r>
        <w:rPr>
          <w:rFonts w:hint="eastAsia" w:hAnsi="仿宋_GB2312" w:cs="仿宋_GB2312"/>
          <w:szCs w:val="32"/>
        </w:rPr>
        <w:t>年</w:t>
      </w:r>
      <w:r>
        <w:rPr>
          <w:rFonts w:hint="eastAsia" w:hAnsi="仿宋_GB2312" w:cs="仿宋_GB2312"/>
          <w:szCs w:val="32"/>
          <w:lang w:val="en-US" w:eastAsia="zh-CN"/>
        </w:rPr>
        <w:t>5</w:t>
      </w:r>
      <w:r>
        <w:rPr>
          <w:rFonts w:hint="eastAsia" w:hAnsi="仿宋_GB2312" w:cs="仿宋_GB2312"/>
          <w:szCs w:val="32"/>
        </w:rPr>
        <w:t>月</w:t>
      </w:r>
      <w:r>
        <w:rPr>
          <w:rFonts w:hint="eastAsia" w:hAnsi="仿宋_GB2312" w:cs="仿宋_GB2312"/>
          <w:szCs w:val="32"/>
          <w:lang w:val="en-US" w:eastAsia="zh-CN"/>
        </w:rPr>
        <w:t>6</w:t>
      </w:r>
      <w:r>
        <w:rPr>
          <w:rFonts w:hint="eastAsia" w:hAnsi="仿宋_GB2312" w:cs="仿宋_GB2312"/>
          <w:szCs w:val="32"/>
        </w:rPr>
        <w:t>日至</w:t>
      </w:r>
      <w:r>
        <w:rPr>
          <w:rFonts w:hint="eastAsia" w:hAnsi="仿宋_GB2312" w:cs="仿宋_GB2312"/>
          <w:szCs w:val="32"/>
          <w:lang w:val="en-US" w:eastAsia="zh-CN"/>
        </w:rPr>
        <w:t>5</w:t>
      </w:r>
      <w:r>
        <w:rPr>
          <w:rFonts w:hint="eastAsia" w:hAnsi="仿宋_GB2312" w:cs="仿宋_GB2312"/>
          <w:szCs w:val="32"/>
        </w:rPr>
        <w:t>月</w:t>
      </w:r>
      <w:r>
        <w:rPr>
          <w:rFonts w:hint="eastAsia" w:hAnsi="仿宋_GB2312" w:cs="仿宋_GB2312"/>
          <w:szCs w:val="32"/>
          <w:lang w:val="en-US" w:eastAsia="zh-CN"/>
        </w:rPr>
        <w:t>8</w:t>
      </w:r>
      <w:r>
        <w:rPr>
          <w:rFonts w:hint="eastAsia" w:hAnsi="仿宋_GB2312" w:cs="仿宋_GB2312"/>
          <w:szCs w:val="32"/>
        </w:rPr>
        <w:t>日对批准转出学生名单进行公示，公示无异议后将名单及材料报教务科研处，并在教务管理系统中对学生申请进行审核。</w:t>
      </w:r>
    </w:p>
    <w:p w14:paraId="1BB4E876">
      <w:pPr>
        <w:spacing w:line="560" w:lineRule="exact"/>
        <w:ind w:firstLine="632" w:firstLineChars="200"/>
        <w:rPr>
          <w:rFonts w:hint="eastAsia" w:hAnsi="仿宋_GB2312" w:cs="仿宋_GB2312"/>
          <w:szCs w:val="32"/>
        </w:rPr>
      </w:pPr>
      <w:r>
        <w:rPr>
          <w:rFonts w:hint="eastAsia" w:hAnsi="仿宋_GB2312" w:cs="仿宋_GB2312"/>
          <w:szCs w:val="32"/>
        </w:rPr>
        <w:t>学生可通过教务系统查询审批状态，同时及时关注我院网站选拔通知安排，申请转入我院的学生请提前在学院网站了解拟转入专业的人才培养方案。</w:t>
      </w:r>
    </w:p>
    <w:p w14:paraId="3543F670">
      <w:pPr>
        <w:spacing w:line="560" w:lineRule="exact"/>
        <w:ind w:firstLine="632" w:firstLineChars="200"/>
        <w:rPr>
          <w:rFonts w:hint="eastAsia" w:ascii="楷体_GB2312" w:hAnsi="楷体_GB2312" w:eastAsia="楷体_GB2312" w:cs="楷体_GB2312"/>
          <w:szCs w:val="32"/>
        </w:rPr>
      </w:pPr>
      <w:r>
        <w:rPr>
          <w:rFonts w:hint="eastAsia" w:ascii="楷体_GB2312" w:hAnsi="楷体_GB2312" w:eastAsia="楷体_GB2312" w:cs="楷体_GB2312"/>
          <w:szCs w:val="32"/>
        </w:rPr>
        <w:t>（二）选拔原则与标准</w:t>
      </w:r>
    </w:p>
    <w:p w14:paraId="1A59261B">
      <w:pPr>
        <w:spacing w:line="560" w:lineRule="exact"/>
        <w:ind w:firstLine="632" w:firstLineChars="200"/>
        <w:rPr>
          <w:rFonts w:hint="eastAsia" w:hAnsi="仿宋_GB2312" w:cs="仿宋_GB2312"/>
          <w:szCs w:val="32"/>
        </w:rPr>
      </w:pPr>
      <w:r>
        <w:rPr>
          <w:rFonts w:hint="eastAsia" w:hAnsi="仿宋_GB2312" w:cs="仿宋_GB2312"/>
          <w:szCs w:val="32"/>
        </w:rPr>
        <w:t>学院转专业工作组负责组织选拔工作，按照“志愿优先，成绩排序”原则进行选拔。</w:t>
      </w:r>
    </w:p>
    <w:p w14:paraId="26745808">
      <w:pPr>
        <w:spacing w:line="560" w:lineRule="exact"/>
        <w:ind w:firstLine="632" w:firstLineChars="200"/>
        <w:rPr>
          <w:rFonts w:hint="eastAsia" w:hAnsi="仿宋_GB2312" w:cs="仿宋_GB2312"/>
          <w:szCs w:val="32"/>
        </w:rPr>
      </w:pPr>
      <w:r>
        <w:rPr>
          <w:rFonts w:hint="eastAsia" w:hAnsi="仿宋_GB2312" w:cs="仿宋_GB2312"/>
          <w:szCs w:val="32"/>
        </w:rPr>
        <w:t>根据学生转专业报名基本情况、第一学期所有必修课程期末考试成绩及面试情况，并设置综合成绩合格线，确定拟录取名单。若被录取的学生有自愿放弃转专业的，则按转专业成绩排序由高到低依次递补，录满名额为止。</w:t>
      </w:r>
    </w:p>
    <w:p w14:paraId="3CDE4C14">
      <w:pPr>
        <w:spacing w:line="560" w:lineRule="exact"/>
        <w:ind w:firstLine="632" w:firstLineChars="200"/>
        <w:rPr>
          <w:rFonts w:ascii="楷体_GB2312" w:eastAsia="楷体_GB2312"/>
          <w:szCs w:val="32"/>
        </w:rPr>
      </w:pPr>
      <w:r>
        <w:rPr>
          <w:rFonts w:hint="eastAsia" w:ascii="楷体_GB2312" w:hAnsi="楷体_GB2312" w:eastAsia="楷体_GB2312" w:cs="楷体_GB2312"/>
          <w:szCs w:val="32"/>
        </w:rPr>
        <w:t>（三）考核时间、形式、地点</w:t>
      </w:r>
    </w:p>
    <w:p w14:paraId="0BC7F805">
      <w:pPr>
        <w:spacing w:line="560" w:lineRule="exact"/>
        <w:ind w:firstLine="632" w:firstLineChars="200"/>
        <w:rPr>
          <w:rFonts w:hint="eastAsia" w:hAnsi="仿宋_GB2312" w:cs="仿宋_GB2312"/>
          <w:color w:val="0000FF"/>
          <w:szCs w:val="32"/>
        </w:rPr>
      </w:pPr>
      <w:r>
        <w:rPr>
          <w:rFonts w:hint="eastAsia" w:hAnsi="仿宋_GB2312" w:cs="仿宋_GB2312"/>
          <w:szCs w:val="32"/>
        </w:rPr>
        <w:t>学院选拔时间为202</w:t>
      </w:r>
      <w:r>
        <w:rPr>
          <w:rFonts w:hint="eastAsia" w:hAnsi="仿宋_GB2312" w:cs="仿宋_GB2312"/>
          <w:szCs w:val="32"/>
          <w:lang w:val="en-US" w:eastAsia="zh-CN"/>
        </w:rPr>
        <w:t>6</w:t>
      </w:r>
      <w:r>
        <w:rPr>
          <w:rFonts w:hint="eastAsia" w:hAnsi="仿宋_GB2312" w:cs="仿宋_GB2312"/>
          <w:szCs w:val="32"/>
        </w:rPr>
        <w:t>年</w:t>
      </w:r>
      <w:r>
        <w:rPr>
          <w:rFonts w:hint="eastAsia" w:hAnsi="仿宋_GB2312" w:cs="仿宋_GB2312"/>
          <w:szCs w:val="32"/>
          <w:lang w:val="en-US" w:eastAsia="zh-CN"/>
        </w:rPr>
        <w:t>5</w:t>
      </w:r>
      <w:r>
        <w:rPr>
          <w:rFonts w:hint="eastAsia" w:hAnsi="仿宋_GB2312" w:cs="仿宋_GB2312"/>
          <w:szCs w:val="32"/>
        </w:rPr>
        <w:t>月1</w:t>
      </w:r>
      <w:r>
        <w:rPr>
          <w:rFonts w:hint="eastAsia" w:hAnsi="仿宋_GB2312" w:cs="仿宋_GB2312"/>
          <w:szCs w:val="32"/>
          <w:lang w:val="en-US" w:eastAsia="zh-CN"/>
        </w:rPr>
        <w:t>3</w:t>
      </w:r>
      <w:r>
        <w:rPr>
          <w:rFonts w:hint="eastAsia" w:hAnsi="仿宋_GB2312" w:cs="仿宋_GB2312"/>
          <w:szCs w:val="32"/>
        </w:rPr>
        <w:t>日至</w:t>
      </w:r>
      <w:r>
        <w:rPr>
          <w:rFonts w:hint="eastAsia" w:hAnsi="仿宋_GB2312" w:cs="仿宋_GB2312"/>
          <w:szCs w:val="32"/>
          <w:lang w:val="en-US" w:eastAsia="zh-CN"/>
        </w:rPr>
        <w:t>5</w:t>
      </w:r>
      <w:r>
        <w:rPr>
          <w:rFonts w:hint="eastAsia" w:hAnsi="仿宋_GB2312" w:cs="仿宋_GB2312"/>
          <w:szCs w:val="32"/>
        </w:rPr>
        <w:t>月</w:t>
      </w:r>
      <w:r>
        <w:rPr>
          <w:rFonts w:hint="eastAsia" w:hAnsi="仿宋_GB2312" w:cs="仿宋_GB2312"/>
          <w:szCs w:val="32"/>
          <w:lang w:val="en-US" w:eastAsia="zh-CN"/>
        </w:rPr>
        <w:t>17</w:t>
      </w:r>
      <w:r>
        <w:rPr>
          <w:rFonts w:hint="eastAsia" w:hAnsi="仿宋_GB2312" w:cs="仿宋_GB2312"/>
          <w:szCs w:val="32"/>
        </w:rPr>
        <w:t>日，面试时间、地点及要求将另行通知，请随时关注公共教育学院网站和公共教育学院公示栏（坤元楼5楼）。</w:t>
      </w:r>
    </w:p>
    <w:p w14:paraId="21F1C6E2">
      <w:pPr>
        <w:spacing w:line="560" w:lineRule="exact"/>
        <w:ind w:firstLine="632" w:firstLineChars="200"/>
        <w:rPr>
          <w:rFonts w:hint="eastAsia" w:hAnsi="仿宋_GB2312" w:cs="仿宋_GB2312"/>
          <w:szCs w:val="32"/>
        </w:rPr>
      </w:pPr>
      <w:r>
        <w:rPr>
          <w:rFonts w:hint="eastAsia" w:hAnsi="仿宋_GB2312" w:cs="仿宋_GB2312"/>
          <w:szCs w:val="32"/>
        </w:rPr>
        <w:t>学院转专业工作组负责对申请转专业的学生资格进行审查，并对符合申请资格的学生进行面试选拔，面试总成绩 100 分，包括思想品质、学业规划、专业认识、专业潜力、语言沟通、综合素质等方面。</w:t>
      </w:r>
    </w:p>
    <w:p w14:paraId="717F8589">
      <w:pPr>
        <w:spacing w:line="560" w:lineRule="exact"/>
        <w:ind w:firstLine="632" w:firstLineChars="200"/>
        <w:rPr>
          <w:rFonts w:hint="eastAsia" w:hAnsi="仿宋_GB2312" w:cs="仿宋_GB2312"/>
          <w:szCs w:val="32"/>
        </w:rPr>
      </w:pPr>
      <w:r>
        <w:rPr>
          <w:rFonts w:hint="eastAsia" w:hAnsi="仿宋_GB2312" w:cs="仿宋_GB2312"/>
          <w:szCs w:val="32"/>
        </w:rPr>
        <w:t>最终转专业成绩由第一学期所有课程期末考试平均成绩和面试成绩组成。其中，第一学期所有必修课程平均成绩占50%、面试成绩占50%，综合成绩设置合格线为70分。</w:t>
      </w:r>
    </w:p>
    <w:p w14:paraId="542E2B99">
      <w:pPr>
        <w:spacing w:line="560" w:lineRule="exact"/>
        <w:ind w:firstLine="632" w:firstLineChars="200"/>
        <w:rPr>
          <w:rFonts w:hint="eastAsia" w:ascii="楷体_GB2312" w:hAnsi="楷体_GB2312" w:eastAsia="楷体_GB2312" w:cs="楷体_GB2312"/>
          <w:szCs w:val="32"/>
        </w:rPr>
      </w:pPr>
      <w:r>
        <w:rPr>
          <w:rFonts w:hint="eastAsia" w:ascii="楷体_GB2312" w:hAnsi="楷体_GB2312" w:eastAsia="楷体_GB2312" w:cs="楷体_GB2312"/>
          <w:szCs w:val="32"/>
        </w:rPr>
        <w:t>（四）确定名单</w:t>
      </w:r>
    </w:p>
    <w:p w14:paraId="0F0BD5B3">
      <w:pPr>
        <w:spacing w:line="560" w:lineRule="exact"/>
        <w:ind w:firstLine="632" w:firstLineChars="200"/>
        <w:rPr>
          <w:rFonts w:hint="eastAsia" w:hAnsi="仿宋_GB2312" w:cs="仿宋_GB2312"/>
          <w:szCs w:val="32"/>
        </w:rPr>
      </w:pPr>
      <w:r>
        <w:rPr>
          <w:rFonts w:hint="eastAsia" w:hAnsi="仿宋_GB2312" w:cs="仿宋_GB2312"/>
          <w:szCs w:val="32"/>
        </w:rPr>
        <w:t>学院在确定考核结果和各专业拟接收学生名单后，于202</w:t>
      </w:r>
      <w:r>
        <w:rPr>
          <w:rFonts w:hint="eastAsia" w:hAnsi="仿宋_GB2312" w:cs="仿宋_GB2312"/>
          <w:szCs w:val="32"/>
          <w:lang w:val="en-US" w:eastAsia="zh-CN"/>
        </w:rPr>
        <w:t>6</w:t>
      </w:r>
      <w:r>
        <w:rPr>
          <w:rFonts w:hint="eastAsia" w:hAnsi="仿宋_GB2312" w:cs="仿宋_GB2312"/>
          <w:szCs w:val="32"/>
        </w:rPr>
        <w:t xml:space="preserve"> 年</w:t>
      </w:r>
      <w:r>
        <w:rPr>
          <w:rFonts w:hint="eastAsia" w:hAnsi="仿宋_GB2312" w:cs="仿宋_GB2312"/>
          <w:szCs w:val="32"/>
          <w:lang w:val="en-US" w:eastAsia="zh-CN"/>
        </w:rPr>
        <w:t>5</w:t>
      </w:r>
      <w:r>
        <w:rPr>
          <w:rFonts w:hint="eastAsia" w:hAnsi="仿宋_GB2312" w:cs="仿宋_GB2312"/>
          <w:szCs w:val="32"/>
        </w:rPr>
        <w:t>月</w:t>
      </w:r>
      <w:r>
        <w:rPr>
          <w:rFonts w:hint="eastAsia" w:hAnsi="仿宋_GB2312" w:cs="仿宋_GB2312"/>
          <w:szCs w:val="32"/>
          <w:lang w:val="en-US" w:eastAsia="zh-CN"/>
        </w:rPr>
        <w:t>18</w:t>
      </w:r>
      <w:r>
        <w:rPr>
          <w:rFonts w:hint="eastAsia" w:hAnsi="仿宋_GB2312" w:cs="仿宋_GB2312"/>
          <w:szCs w:val="32"/>
        </w:rPr>
        <w:t>日至</w:t>
      </w:r>
      <w:r>
        <w:rPr>
          <w:rFonts w:hint="eastAsia" w:hAnsi="仿宋_GB2312" w:cs="仿宋_GB2312"/>
          <w:szCs w:val="32"/>
          <w:lang w:val="en-US" w:eastAsia="zh-CN"/>
        </w:rPr>
        <w:t>5</w:t>
      </w:r>
      <w:r>
        <w:rPr>
          <w:rFonts w:hint="eastAsia" w:hAnsi="仿宋_GB2312" w:cs="仿宋_GB2312"/>
          <w:szCs w:val="32"/>
        </w:rPr>
        <w:t>月</w:t>
      </w:r>
      <w:r>
        <w:rPr>
          <w:rFonts w:hint="eastAsia" w:hAnsi="仿宋_GB2312" w:cs="仿宋_GB2312"/>
          <w:szCs w:val="32"/>
          <w:lang w:val="en-US" w:eastAsia="zh-CN"/>
        </w:rPr>
        <w:t>20</w:t>
      </w:r>
      <w:r>
        <w:rPr>
          <w:rFonts w:hint="eastAsia" w:hAnsi="仿宋_GB2312" w:cs="仿宋_GB2312"/>
          <w:szCs w:val="32"/>
        </w:rPr>
        <w:t>日在学院网站和学院公示栏进行公示，公示无异议后将名单及材料上报教务科研处审核，经学校审批后，办理转专业学籍异动，编入相应班级，</w:t>
      </w:r>
      <w:r>
        <w:rPr>
          <w:rFonts w:hint="eastAsia" w:hAnsi="仿宋_GB2312" w:cs="仿宋_GB2312"/>
          <w:color w:val="auto"/>
          <w:szCs w:val="32"/>
        </w:rPr>
        <w:t>于下学期初到新专业就读。</w:t>
      </w:r>
    </w:p>
    <w:p w14:paraId="2254A7B0">
      <w:pPr>
        <w:spacing w:line="560" w:lineRule="exact"/>
        <w:ind w:firstLine="632" w:firstLineChars="200"/>
        <w:rPr>
          <w:rFonts w:hint="eastAsia" w:ascii="黑体" w:hAnsi="黑体" w:eastAsia="黑体" w:cs="黑体"/>
          <w:bCs/>
          <w:szCs w:val="32"/>
        </w:rPr>
      </w:pPr>
      <w:r>
        <w:rPr>
          <w:rFonts w:hint="eastAsia" w:ascii="黑体" w:hAnsi="黑体" w:eastAsia="黑体" w:cs="黑体"/>
          <w:bCs/>
          <w:szCs w:val="32"/>
        </w:rPr>
        <w:t>第五条 其他</w:t>
      </w:r>
    </w:p>
    <w:p w14:paraId="31F2E9BF">
      <w:pPr>
        <w:spacing w:line="560" w:lineRule="exact"/>
        <w:ind w:firstLine="632" w:firstLineChars="200"/>
        <w:rPr>
          <w:rFonts w:hint="eastAsia" w:hAnsi="仿宋_GB2312" w:cs="仿宋_GB2312"/>
          <w:szCs w:val="32"/>
        </w:rPr>
      </w:pPr>
      <w:r>
        <w:rPr>
          <w:rFonts w:hint="eastAsia" w:hAnsi="仿宋_GB2312" w:cs="仿宋_GB2312"/>
          <w:szCs w:val="32"/>
        </w:rPr>
        <w:t>本方案由公共教育学院转专业工作组办公室负责解释。未尽事宜，遵照《山东财经大学东方学院普通本专科学生转专业管理办法（试行）》（鲁财大东方教字〔2023〕30号）及相关文件办理。</w:t>
      </w:r>
    </w:p>
    <w:p w14:paraId="4CFFAEEB">
      <w:pPr>
        <w:spacing w:line="560" w:lineRule="exact"/>
        <w:ind w:firstLine="632" w:firstLineChars="200"/>
        <w:rPr>
          <w:rFonts w:hint="eastAsia" w:hAnsi="仿宋_GB2312" w:cs="仿宋_GB2312"/>
          <w:szCs w:val="32"/>
        </w:rPr>
      </w:pPr>
      <w:r>
        <w:rPr>
          <w:rFonts w:hint="eastAsia" w:hAnsi="仿宋_GB2312" w:cs="仿宋_GB2312"/>
          <w:szCs w:val="32"/>
        </w:rPr>
        <w:t>工作小组办公室：坤元楼404</w:t>
      </w:r>
    </w:p>
    <w:p w14:paraId="5C55A17E">
      <w:pPr>
        <w:spacing w:line="560" w:lineRule="exact"/>
        <w:ind w:firstLine="632" w:firstLineChars="200"/>
        <w:rPr>
          <w:rFonts w:hint="eastAsia" w:hAnsi="仿宋_GB2312" w:cs="仿宋_GB2312"/>
          <w:szCs w:val="32"/>
        </w:rPr>
      </w:pPr>
      <w:r>
        <w:rPr>
          <w:rFonts w:hint="eastAsia" w:hAnsi="仿宋_GB2312" w:cs="仿宋_GB2312"/>
          <w:szCs w:val="32"/>
        </w:rPr>
        <w:t>联系方式：0538-5397865</w:t>
      </w:r>
    </w:p>
    <w:p w14:paraId="5D1E55F9">
      <w:pPr>
        <w:spacing w:line="560" w:lineRule="exact"/>
        <w:ind w:firstLine="632" w:firstLineChars="200"/>
        <w:rPr>
          <w:rFonts w:hint="eastAsia" w:hAnsi="仿宋_GB2312" w:cs="仿宋_GB2312"/>
          <w:szCs w:val="32"/>
        </w:rPr>
      </w:pPr>
      <w:r>
        <w:rPr>
          <w:rFonts w:hint="eastAsia" w:hAnsi="仿宋_GB2312" w:cs="仿宋_GB2312"/>
          <w:szCs w:val="32"/>
        </w:rPr>
        <w:t>联系人：武老师</w:t>
      </w:r>
    </w:p>
    <w:p w14:paraId="4FF3BA42">
      <w:pPr>
        <w:spacing w:line="560" w:lineRule="exact"/>
        <w:ind w:firstLine="632" w:firstLineChars="200"/>
        <w:rPr>
          <w:rFonts w:hint="eastAsia" w:hAnsi="仿宋_GB2312" w:cs="仿宋_GB2312"/>
          <w:szCs w:val="32"/>
        </w:rPr>
      </w:pPr>
    </w:p>
    <w:p w14:paraId="59E30C33">
      <w:pPr>
        <w:wordWrap w:val="0"/>
        <w:spacing w:line="560" w:lineRule="exact"/>
        <w:ind w:firstLine="632" w:firstLineChars="200"/>
        <w:jc w:val="right"/>
        <w:rPr>
          <w:rFonts w:hint="default" w:hAnsi="仿宋_GB2312" w:eastAsia="仿宋_GB2312" w:cs="仿宋_GB2312"/>
          <w:szCs w:val="32"/>
          <w:lang w:val="en-US" w:eastAsia="zh-CN"/>
        </w:rPr>
      </w:pPr>
      <w:r>
        <w:rPr>
          <w:rFonts w:hint="eastAsia" w:hAnsi="仿宋_GB2312" w:cs="仿宋_GB2312"/>
          <w:szCs w:val="32"/>
        </w:rPr>
        <w:t xml:space="preserve"> </w:t>
      </w:r>
      <w:r>
        <w:rPr>
          <w:rFonts w:hAnsi="仿宋_GB2312" w:cs="仿宋_GB2312"/>
          <w:szCs w:val="32"/>
        </w:rPr>
        <w:t xml:space="preserve">                                 </w:t>
      </w:r>
      <w:r>
        <w:rPr>
          <w:rFonts w:hint="eastAsia" w:hAnsi="仿宋_GB2312" w:cs="仿宋_GB2312"/>
          <w:szCs w:val="32"/>
        </w:rPr>
        <w:t>公共教育学院</w:t>
      </w:r>
      <w:r>
        <w:rPr>
          <w:rFonts w:hint="eastAsia" w:hAnsi="仿宋_GB2312" w:cs="仿宋_GB2312"/>
          <w:szCs w:val="32"/>
          <w:lang w:val="en-US" w:eastAsia="zh-CN"/>
        </w:rPr>
        <w:t xml:space="preserve">  </w:t>
      </w:r>
    </w:p>
    <w:p w14:paraId="4571A630">
      <w:pPr>
        <w:spacing w:line="560" w:lineRule="exact"/>
        <w:ind w:firstLine="5688" w:firstLineChars="1800"/>
        <w:jc w:val="right"/>
        <w:rPr>
          <w:rFonts w:hint="eastAsia" w:hAnsi="仿宋_GB2312" w:cs="仿宋_GB2312"/>
          <w:szCs w:val="32"/>
        </w:rPr>
      </w:pPr>
      <w:r>
        <w:rPr>
          <w:rFonts w:hint="eastAsia" w:hAnsi="仿宋_GB2312" w:cs="仿宋_GB2312"/>
          <w:szCs w:val="32"/>
        </w:rPr>
        <w:t>2</w:t>
      </w:r>
      <w:r>
        <w:rPr>
          <w:rFonts w:hAnsi="仿宋_GB2312" w:cs="仿宋_GB2312"/>
          <w:szCs w:val="32"/>
        </w:rPr>
        <w:t>02</w:t>
      </w:r>
      <w:r>
        <w:rPr>
          <w:rFonts w:hint="eastAsia" w:hAnsi="仿宋_GB2312" w:cs="仿宋_GB2312"/>
          <w:szCs w:val="32"/>
          <w:lang w:val="en-US" w:eastAsia="zh-CN"/>
        </w:rPr>
        <w:t>6</w:t>
      </w:r>
      <w:r>
        <w:rPr>
          <w:rFonts w:hint="eastAsia" w:hAnsi="仿宋_GB2312" w:cs="仿宋_GB2312"/>
          <w:szCs w:val="32"/>
        </w:rPr>
        <w:t>年</w:t>
      </w:r>
      <w:r>
        <w:rPr>
          <w:rFonts w:hint="eastAsia" w:hAnsi="仿宋_GB2312" w:cs="仿宋_GB2312"/>
          <w:szCs w:val="32"/>
          <w:lang w:val="en-US" w:eastAsia="zh-CN"/>
        </w:rPr>
        <w:t>4</w:t>
      </w:r>
      <w:r>
        <w:rPr>
          <w:rFonts w:hint="eastAsia" w:hAnsi="仿宋_GB2312" w:cs="仿宋_GB2312"/>
          <w:szCs w:val="32"/>
        </w:rPr>
        <w:t>月</w:t>
      </w:r>
      <w:r>
        <w:rPr>
          <w:rFonts w:hint="eastAsia" w:hAnsi="仿宋_GB2312" w:cs="仿宋_GB2312"/>
          <w:szCs w:val="32"/>
          <w:lang w:val="en-US" w:eastAsia="zh-CN"/>
        </w:rPr>
        <w:t>13</w:t>
      </w:r>
      <w:r>
        <w:rPr>
          <w:rFonts w:hint="eastAsia" w:hAnsi="仿宋_GB2312" w:cs="仿宋_GB2312"/>
          <w:szCs w:val="32"/>
        </w:rPr>
        <w:t>日</w:t>
      </w:r>
    </w:p>
    <w:p w14:paraId="452C44FA">
      <w:pPr>
        <w:spacing w:line="560" w:lineRule="exact"/>
        <w:ind w:firstLine="632" w:firstLineChars="200"/>
        <w:rPr>
          <w:rFonts w:hint="eastAsia" w:hAnsi="仿宋_GB2312" w:cs="仿宋_GB2312"/>
          <w:szCs w:val="32"/>
        </w:rPr>
      </w:pPr>
    </w:p>
    <w:sectPr>
      <w:footerReference r:id="rId3" w:type="default"/>
      <w:footerReference r:id="rId4" w:type="even"/>
      <w:pgSz w:w="11906" w:h="16838"/>
      <w:pgMar w:top="2098" w:right="1474" w:bottom="1984" w:left="1588" w:header="851" w:footer="1587" w:gutter="0"/>
      <w:cols w:space="720" w:num="1"/>
      <w:docGrid w:type="linesAndChars" w:linePitch="584"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F1B79">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DE1DB">
    <w:pPr>
      <w:pStyle w:val="4"/>
      <w:framePr w:wrap="around" w:vAnchor="text" w:hAnchor="margin" w:xAlign="outside" w:y="1"/>
      <w:rPr>
        <w:rStyle w:val="9"/>
      </w:rPr>
    </w:pPr>
    <w:r>
      <w:fldChar w:fldCharType="begin"/>
    </w:r>
    <w:r>
      <w:rPr>
        <w:rStyle w:val="9"/>
      </w:rPr>
      <w:instrText xml:space="preserve">PAGE  </w:instrText>
    </w:r>
    <w:r>
      <w:fldChar w:fldCharType="end"/>
    </w:r>
  </w:p>
  <w:p w14:paraId="2E2E597D">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attachedTemplate r:id="rId1"/>
  <w:documentProtection w:enforcement="0"/>
  <w:defaultTabStop w:val="420"/>
  <w:drawingGridHorizontalSpacing w:val="158"/>
  <w:drawingGridVerticalSpacing w:val="292"/>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1YWYxOGQyYzM5MzI3ZjY5Njc3N2U1NDg3ZmY4MTkifQ=="/>
  </w:docVars>
  <w:rsids>
    <w:rsidRoot w:val="6015680A"/>
    <w:rsid w:val="00006790"/>
    <w:rsid w:val="000257E8"/>
    <w:rsid w:val="00033F3C"/>
    <w:rsid w:val="00044C8C"/>
    <w:rsid w:val="00044EC9"/>
    <w:rsid w:val="00051151"/>
    <w:rsid w:val="000543B1"/>
    <w:rsid w:val="00063A28"/>
    <w:rsid w:val="000C7C80"/>
    <w:rsid w:val="000F1EFB"/>
    <w:rsid w:val="00114D75"/>
    <w:rsid w:val="00122A50"/>
    <w:rsid w:val="00147E63"/>
    <w:rsid w:val="00154A67"/>
    <w:rsid w:val="0019149F"/>
    <w:rsid w:val="001C38FB"/>
    <w:rsid w:val="001C5FF9"/>
    <w:rsid w:val="00212AA4"/>
    <w:rsid w:val="00220B2E"/>
    <w:rsid w:val="00234B1C"/>
    <w:rsid w:val="002427BC"/>
    <w:rsid w:val="00252084"/>
    <w:rsid w:val="00255824"/>
    <w:rsid w:val="002712C8"/>
    <w:rsid w:val="00280C14"/>
    <w:rsid w:val="002C228B"/>
    <w:rsid w:val="002E413D"/>
    <w:rsid w:val="00320682"/>
    <w:rsid w:val="003532AB"/>
    <w:rsid w:val="00372785"/>
    <w:rsid w:val="00381DFA"/>
    <w:rsid w:val="0038779F"/>
    <w:rsid w:val="003B5BB7"/>
    <w:rsid w:val="003D0DCF"/>
    <w:rsid w:val="003E5013"/>
    <w:rsid w:val="00437B86"/>
    <w:rsid w:val="00445365"/>
    <w:rsid w:val="0044736E"/>
    <w:rsid w:val="0045091C"/>
    <w:rsid w:val="00462C8D"/>
    <w:rsid w:val="00464A78"/>
    <w:rsid w:val="00493381"/>
    <w:rsid w:val="004D23D9"/>
    <w:rsid w:val="0054416F"/>
    <w:rsid w:val="005518BD"/>
    <w:rsid w:val="0055341B"/>
    <w:rsid w:val="0056778D"/>
    <w:rsid w:val="00567AC6"/>
    <w:rsid w:val="0057061C"/>
    <w:rsid w:val="005B08C9"/>
    <w:rsid w:val="005B0F1E"/>
    <w:rsid w:val="005B5E9E"/>
    <w:rsid w:val="005C57B7"/>
    <w:rsid w:val="005D7727"/>
    <w:rsid w:val="005E5358"/>
    <w:rsid w:val="006174C4"/>
    <w:rsid w:val="006309F5"/>
    <w:rsid w:val="0063443E"/>
    <w:rsid w:val="00661430"/>
    <w:rsid w:val="006864E5"/>
    <w:rsid w:val="00696225"/>
    <w:rsid w:val="006A557C"/>
    <w:rsid w:val="006C38DC"/>
    <w:rsid w:val="006D0D10"/>
    <w:rsid w:val="006E1E47"/>
    <w:rsid w:val="006E2F64"/>
    <w:rsid w:val="006E550A"/>
    <w:rsid w:val="007011C8"/>
    <w:rsid w:val="0071010A"/>
    <w:rsid w:val="00731627"/>
    <w:rsid w:val="00780E54"/>
    <w:rsid w:val="00785F14"/>
    <w:rsid w:val="007A1AD1"/>
    <w:rsid w:val="007A2C19"/>
    <w:rsid w:val="007C5777"/>
    <w:rsid w:val="007F3FAD"/>
    <w:rsid w:val="007F609A"/>
    <w:rsid w:val="00801B31"/>
    <w:rsid w:val="00813145"/>
    <w:rsid w:val="0082312E"/>
    <w:rsid w:val="00826616"/>
    <w:rsid w:val="008278F9"/>
    <w:rsid w:val="00830116"/>
    <w:rsid w:val="0083352B"/>
    <w:rsid w:val="00847F58"/>
    <w:rsid w:val="00857411"/>
    <w:rsid w:val="00862152"/>
    <w:rsid w:val="0087214D"/>
    <w:rsid w:val="00880C6C"/>
    <w:rsid w:val="008860FA"/>
    <w:rsid w:val="00892E9F"/>
    <w:rsid w:val="008A6EB0"/>
    <w:rsid w:val="008E3634"/>
    <w:rsid w:val="00907D5D"/>
    <w:rsid w:val="009219FC"/>
    <w:rsid w:val="00931861"/>
    <w:rsid w:val="00932401"/>
    <w:rsid w:val="00945341"/>
    <w:rsid w:val="00950D62"/>
    <w:rsid w:val="009623A9"/>
    <w:rsid w:val="00963F03"/>
    <w:rsid w:val="0097183B"/>
    <w:rsid w:val="00996598"/>
    <w:rsid w:val="009A27CA"/>
    <w:rsid w:val="009D4FF1"/>
    <w:rsid w:val="009E1E11"/>
    <w:rsid w:val="00A005CF"/>
    <w:rsid w:val="00A01C2C"/>
    <w:rsid w:val="00A0538C"/>
    <w:rsid w:val="00A108C5"/>
    <w:rsid w:val="00A46F37"/>
    <w:rsid w:val="00A53156"/>
    <w:rsid w:val="00A579B7"/>
    <w:rsid w:val="00A6044E"/>
    <w:rsid w:val="00A827BA"/>
    <w:rsid w:val="00A97CF8"/>
    <w:rsid w:val="00A97D7C"/>
    <w:rsid w:val="00AA0FBC"/>
    <w:rsid w:val="00AA294A"/>
    <w:rsid w:val="00AC0D6D"/>
    <w:rsid w:val="00AD0A74"/>
    <w:rsid w:val="00AD0B12"/>
    <w:rsid w:val="00AF1B14"/>
    <w:rsid w:val="00AF4C10"/>
    <w:rsid w:val="00B13D57"/>
    <w:rsid w:val="00B27F5F"/>
    <w:rsid w:val="00B4760A"/>
    <w:rsid w:val="00B6229D"/>
    <w:rsid w:val="00B66A18"/>
    <w:rsid w:val="00B7256A"/>
    <w:rsid w:val="00BB0432"/>
    <w:rsid w:val="00BB5474"/>
    <w:rsid w:val="00BC19F5"/>
    <w:rsid w:val="00BD28F5"/>
    <w:rsid w:val="00BE331A"/>
    <w:rsid w:val="00BF747C"/>
    <w:rsid w:val="00C605D1"/>
    <w:rsid w:val="00C732BA"/>
    <w:rsid w:val="00C73A4B"/>
    <w:rsid w:val="00C95B9C"/>
    <w:rsid w:val="00CA3659"/>
    <w:rsid w:val="00CA4FD6"/>
    <w:rsid w:val="00CA66E6"/>
    <w:rsid w:val="00CB7A47"/>
    <w:rsid w:val="00CE61BA"/>
    <w:rsid w:val="00CF1AE5"/>
    <w:rsid w:val="00CF3864"/>
    <w:rsid w:val="00CF6AD5"/>
    <w:rsid w:val="00CF79B9"/>
    <w:rsid w:val="00D26084"/>
    <w:rsid w:val="00D40151"/>
    <w:rsid w:val="00D65CB3"/>
    <w:rsid w:val="00D810F6"/>
    <w:rsid w:val="00D83811"/>
    <w:rsid w:val="00D926DE"/>
    <w:rsid w:val="00D92866"/>
    <w:rsid w:val="00D93A0F"/>
    <w:rsid w:val="00DA185D"/>
    <w:rsid w:val="00DA1D98"/>
    <w:rsid w:val="00DB63F2"/>
    <w:rsid w:val="00DC4331"/>
    <w:rsid w:val="00DE57D0"/>
    <w:rsid w:val="00DF2928"/>
    <w:rsid w:val="00E03E23"/>
    <w:rsid w:val="00E06F4B"/>
    <w:rsid w:val="00E11940"/>
    <w:rsid w:val="00E1298A"/>
    <w:rsid w:val="00E176CA"/>
    <w:rsid w:val="00E21F93"/>
    <w:rsid w:val="00E27C61"/>
    <w:rsid w:val="00E313B1"/>
    <w:rsid w:val="00E5557B"/>
    <w:rsid w:val="00E60084"/>
    <w:rsid w:val="00E825A5"/>
    <w:rsid w:val="00EE5818"/>
    <w:rsid w:val="00EF25D3"/>
    <w:rsid w:val="00F07D87"/>
    <w:rsid w:val="00F14809"/>
    <w:rsid w:val="00F63E49"/>
    <w:rsid w:val="00F66AEC"/>
    <w:rsid w:val="00F71ECA"/>
    <w:rsid w:val="00F82785"/>
    <w:rsid w:val="00F86503"/>
    <w:rsid w:val="00F86624"/>
    <w:rsid w:val="00FA7A46"/>
    <w:rsid w:val="00FE38F3"/>
    <w:rsid w:val="00FF0ED2"/>
    <w:rsid w:val="02E52ABA"/>
    <w:rsid w:val="041B7490"/>
    <w:rsid w:val="0A58057D"/>
    <w:rsid w:val="0CB07813"/>
    <w:rsid w:val="0D2B57F6"/>
    <w:rsid w:val="0E7C290D"/>
    <w:rsid w:val="0FD25D33"/>
    <w:rsid w:val="147D22B8"/>
    <w:rsid w:val="15641144"/>
    <w:rsid w:val="1DB80F68"/>
    <w:rsid w:val="1EB94D79"/>
    <w:rsid w:val="20BF2CFF"/>
    <w:rsid w:val="2402623B"/>
    <w:rsid w:val="262D5383"/>
    <w:rsid w:val="262F202E"/>
    <w:rsid w:val="26BA2E6C"/>
    <w:rsid w:val="26F632B9"/>
    <w:rsid w:val="2FF62237"/>
    <w:rsid w:val="311E5E06"/>
    <w:rsid w:val="31C52E1A"/>
    <w:rsid w:val="31F60EE9"/>
    <w:rsid w:val="34BF242A"/>
    <w:rsid w:val="3681116F"/>
    <w:rsid w:val="3C126749"/>
    <w:rsid w:val="3C941794"/>
    <w:rsid w:val="3DDC52FE"/>
    <w:rsid w:val="3E732610"/>
    <w:rsid w:val="3E8F2F0F"/>
    <w:rsid w:val="41495876"/>
    <w:rsid w:val="41EA4D8E"/>
    <w:rsid w:val="426870FE"/>
    <w:rsid w:val="429E6CEB"/>
    <w:rsid w:val="42E04E53"/>
    <w:rsid w:val="439175D8"/>
    <w:rsid w:val="481370A7"/>
    <w:rsid w:val="481F17AB"/>
    <w:rsid w:val="48A43BA3"/>
    <w:rsid w:val="49581BCA"/>
    <w:rsid w:val="4BF60FA4"/>
    <w:rsid w:val="4EAE42B3"/>
    <w:rsid w:val="54986565"/>
    <w:rsid w:val="580507D2"/>
    <w:rsid w:val="5B5C727B"/>
    <w:rsid w:val="5D8F62F0"/>
    <w:rsid w:val="6015680A"/>
    <w:rsid w:val="60390058"/>
    <w:rsid w:val="60CF14B6"/>
    <w:rsid w:val="61524E95"/>
    <w:rsid w:val="61810132"/>
    <w:rsid w:val="638333E3"/>
    <w:rsid w:val="68F9456C"/>
    <w:rsid w:val="699A46EE"/>
    <w:rsid w:val="6D535020"/>
    <w:rsid w:val="6F0E1914"/>
    <w:rsid w:val="6FC67AB3"/>
    <w:rsid w:val="728A6162"/>
    <w:rsid w:val="72AB047F"/>
    <w:rsid w:val="73002881"/>
    <w:rsid w:val="73FD7E90"/>
    <w:rsid w:val="77021F22"/>
    <w:rsid w:val="77725C59"/>
    <w:rsid w:val="79F93484"/>
    <w:rsid w:val="7FDA1C8A"/>
    <w:rsid w:val="7FE442B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仿宋_GB2312" w:hAnsi="Calibri" w:eastAsia="仿宋_GB2312" w:cs="Times New Roman"/>
      <w:kern w:val="2"/>
      <w:sz w:val="32"/>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5"/>
    <w:autoRedefine/>
    <w:qFormat/>
    <w:uiPriority w:val="0"/>
    <w:pPr>
      <w:ind w:left="100" w:leftChars="2500"/>
    </w:pPr>
  </w:style>
  <w:style w:type="paragraph" w:styleId="3">
    <w:name w:val="Balloon Text"/>
    <w:basedOn w:val="1"/>
    <w:link w:val="13"/>
    <w:autoRedefine/>
    <w:semiHidden/>
    <w:unhideWhenUsed/>
    <w:qFormat/>
    <w:uiPriority w:val="0"/>
    <w:rPr>
      <w:sz w:val="18"/>
      <w:szCs w:val="18"/>
    </w:rPr>
  </w:style>
  <w:style w:type="paragraph" w:styleId="4">
    <w:name w:val="footer"/>
    <w:basedOn w:val="1"/>
    <w:link w:val="12"/>
    <w:autoRedefine/>
    <w:unhideWhenUsed/>
    <w:qFormat/>
    <w:uiPriority w:val="99"/>
    <w:pPr>
      <w:tabs>
        <w:tab w:val="center" w:pos="4153"/>
        <w:tab w:val="right" w:pos="8306"/>
      </w:tabs>
      <w:snapToGrid w:val="0"/>
      <w:jc w:val="left"/>
    </w:pPr>
    <w:rPr>
      <w:kern w:val="0"/>
      <w:sz w:val="18"/>
      <w:szCs w:val="18"/>
    </w:rPr>
  </w:style>
  <w:style w:type="paragraph" w:styleId="5">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autoRedefine/>
    <w:qFormat/>
    <w:uiPriority w:val="0"/>
  </w:style>
  <w:style w:type="character" w:styleId="10">
    <w:name w:val="Hyperlink"/>
    <w:basedOn w:val="8"/>
    <w:autoRedefine/>
    <w:unhideWhenUsed/>
    <w:qFormat/>
    <w:uiPriority w:val="0"/>
    <w:rPr>
      <w:color w:val="0563C1" w:themeColor="hyperlink"/>
      <w:u w:val="single"/>
      <w14:textFill>
        <w14:solidFill>
          <w14:schemeClr w14:val="hlink"/>
        </w14:solidFill>
      </w14:textFill>
    </w:rPr>
  </w:style>
  <w:style w:type="character" w:customStyle="1" w:styleId="11">
    <w:name w:val="页眉 字符"/>
    <w:basedOn w:val="8"/>
    <w:link w:val="5"/>
    <w:autoRedefine/>
    <w:qFormat/>
    <w:uiPriority w:val="0"/>
    <w:rPr>
      <w:rFonts w:ascii="仿宋_GB2312" w:hAnsi="Calibri" w:eastAsia="仿宋_GB2312"/>
      <w:kern w:val="2"/>
      <w:sz w:val="18"/>
      <w:szCs w:val="18"/>
    </w:rPr>
  </w:style>
  <w:style w:type="character" w:customStyle="1" w:styleId="12">
    <w:name w:val="页脚 字符"/>
    <w:basedOn w:val="8"/>
    <w:link w:val="4"/>
    <w:autoRedefine/>
    <w:qFormat/>
    <w:uiPriority w:val="99"/>
    <w:rPr>
      <w:rFonts w:ascii="仿宋_GB2312" w:hAnsi="Calibri" w:eastAsia="仿宋_GB2312"/>
      <w:sz w:val="18"/>
      <w:szCs w:val="18"/>
    </w:rPr>
  </w:style>
  <w:style w:type="character" w:customStyle="1" w:styleId="13">
    <w:name w:val="批注框文本 字符"/>
    <w:basedOn w:val="8"/>
    <w:link w:val="3"/>
    <w:autoRedefine/>
    <w:semiHidden/>
    <w:qFormat/>
    <w:uiPriority w:val="0"/>
    <w:rPr>
      <w:rFonts w:ascii="仿宋_GB2312" w:hAnsi="Calibri" w:eastAsia="仿宋_GB2312"/>
      <w:kern w:val="2"/>
      <w:sz w:val="18"/>
      <w:szCs w:val="18"/>
    </w:rPr>
  </w:style>
  <w:style w:type="paragraph" w:styleId="14">
    <w:name w:val="List Paragraph"/>
    <w:basedOn w:val="1"/>
    <w:autoRedefine/>
    <w:unhideWhenUsed/>
    <w:qFormat/>
    <w:uiPriority w:val="99"/>
    <w:pPr>
      <w:ind w:firstLine="420" w:firstLineChars="200"/>
    </w:pPr>
  </w:style>
  <w:style w:type="character" w:customStyle="1" w:styleId="15">
    <w:name w:val="日期 字符"/>
    <w:basedOn w:val="8"/>
    <w:link w:val="2"/>
    <w:autoRedefine/>
    <w:qFormat/>
    <w:uiPriority w:val="0"/>
    <w:rPr>
      <w:rFonts w:ascii="仿宋_GB2312" w:hAnsi="Calibri" w:eastAsia="仿宋_GB2312"/>
      <w:kern w:val="2"/>
      <w:sz w:val="32"/>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c\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actReview xmlns="http://schemas.wps.cn/vas-ai-hub/contract-review">
  <reviewItems>
    <reviewItem>
      <errorID>259ff42d-12f3-4d4e-9ea8-929b7f046539</errorID>
      <errorWord>[2023]30号</errorWord>
      <group>L1_Knowledge</group>
      <groupName>知识性问题</groupName>
      <ability>L2_Knowledge</ability>
      <abilityName>其他知识</abilityName>
      <candidateList>
        <item>〔2023〕30号</item>
      </candidateList>
      <explain>发文字号格式错误。</explain>
      <paraID>32E95718</paraID>
      <start>40</start>
      <end>49</end>
      <status>modified</status>
      <modifiedWord>〔2023〕30号</modifiedWord>
      <trackRevisions>false</trackRevisions>
    </reviewItem>
    <reviewItem>
      <errorID>11a22dd8-c9b8-48e5-b400-47eb3108f0d6</errorID>
      <errorWord>领导小组</errorWord>
      <group>L1_Sensitive</group>
      <groupName>敏感问题</groupName>
      <ability>L2_UserSensitive</ability>
      <abilityName>自定义敏感词</abilityName>
      <candidateList/>
      <explain>来自自定义敏感词库。</explain>
      <paraID> 717122C</paraID>
      <start>4</start>
      <end>8</end>
      <status>ignored</status>
      <modifiedWord/>
      <trackRevisions>false</trackRevisions>
    </reviewItem>
    <reviewItem>
      <errorID>f58c375b-b5eb-4071-8a68-b92d80cb0b3f</errorID>
      <errorWord>考核</errorWord>
      <group>L1_Sensitive</group>
      <groupName>敏感问题</groupName>
      <ability>L2_UserSensitive</ability>
      <abilityName>自定义敏感词</abilityName>
      <candidateList/>
      <explain>来自自定义敏感词库。</explain>
      <paraID>3CDE4C14</paraID>
      <start>3</start>
      <end>5</end>
      <status>ignored</status>
      <modifiedWord/>
      <trackRevisions>false</trackRevisions>
    </reviewItem>
    <reviewItem>
      <errorID>9ac8bae5-9d32-4244-b956-eb97fecbd6de</errorID>
      <errorWord>考核</errorWord>
      <group>L1_Sensitive</group>
      <groupName>敏感问题</groupName>
      <ability>L2_UserSensitive</ability>
      <abilityName>自定义敏感词</abilityName>
      <candidateList/>
      <explain>来自自定义敏感词库。</explain>
      <paraID> F0BD5B3</paraID>
      <start>5</start>
      <end>7</end>
      <status>ignored</status>
      <modifiedWord/>
      <trackRevisions>false</trackRevisions>
    </reviewItem>
  </reviewItems>
  <config/>
</contractReview>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278cd-8782-4b04-89e1-bd9039d43ae2}">
  <ds:schemaRefs/>
</ds:datastoreItem>
</file>

<file path=customXml/itemProps2.xml><?xml version="1.0" encoding="utf-8"?>
<ds:datastoreItem xmlns:ds="http://schemas.openxmlformats.org/officeDocument/2006/customXml" ds:itemID="{AD692B69-0C0A-4736-A6E0-0356C501F652}">
  <ds:schemaRefs/>
</ds:datastoreItem>
</file>

<file path=docProps/app.xml><?xml version="1.0" encoding="utf-8"?>
<Properties xmlns="http://schemas.openxmlformats.org/officeDocument/2006/extended-properties" xmlns:vt="http://schemas.openxmlformats.org/officeDocument/2006/docPropsVTypes">
  <Template>0.docx</Template>
  <Company>CHINA</Company>
  <Pages>4</Pages>
  <Words>1360</Words>
  <Characters>1422</Characters>
  <Lines>10</Lines>
  <Paragraphs>3</Paragraphs>
  <TotalTime>47</TotalTime>
  <ScaleCrop>false</ScaleCrop>
  <LinksUpToDate>false</LinksUpToDate>
  <CharactersWithSpaces>1470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2020-06-21T14:48:00Z</dcterms:created>
  <dc:creator>小怪bu乖</dc:creator>
  <cp:lastModifiedBy>夏风吹夏</cp:lastModifiedBy>
  <cp:lastPrinted>2026-04-13T00:27:43Z</cp:lastPrinted>
  <dcterms:modified xsi:type="dcterms:W3CDTF">2026-04-13T01:07:28Z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3266B5F3C9E14FD6BC3DEF8BA7477E75_13</vt:lpwstr>
  </property>
  <property fmtid="{D5CDD505-2E9C-101B-9397-08002B2CF9AE}" pid="4" name="KSOTemplateDocerSaveRecord">
    <vt:lpwstr>eyJoZGlkIjoiMjRkMGM5NjRiZjNhNDNlNmZjMTc5MTkyZjA0YTg1NDQiLCJ1c2VySWQiOiIzNjc5NDQ3MjYifQ==</vt:lpwstr>
  </property>
</Properties>
</file>