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8DA5F">
      <w:pPr>
        <w:spacing w:after="0" w:line="360" w:lineRule="auto"/>
        <w:jc w:val="center"/>
        <w:rPr>
          <w:rFonts w:ascii="仿宋" w:hAnsi="仿宋" w:eastAsia="仿宋" w:cs="仿宋"/>
          <w:b/>
          <w:bCs/>
          <w:sz w:val="32"/>
          <w:szCs w:val="32"/>
        </w:rPr>
      </w:pPr>
      <w:r>
        <w:rPr>
          <w:rFonts w:hint="eastAsia" w:ascii="仿宋" w:hAnsi="仿宋" w:eastAsia="仿宋" w:cs="仿宋"/>
          <w:b/>
          <w:bCs/>
          <w:sz w:val="32"/>
          <w:szCs w:val="32"/>
        </w:rPr>
        <w:t>山</w:t>
      </w:r>
      <w:bookmarkStart w:id="0" w:name="_GoBack"/>
      <w:bookmarkEnd w:id="0"/>
      <w:r>
        <w:rPr>
          <w:rFonts w:hint="eastAsia" w:ascii="仿宋" w:hAnsi="仿宋" w:eastAsia="仿宋" w:cs="仿宋"/>
          <w:b/>
          <w:bCs/>
          <w:sz w:val="32"/>
          <w:szCs w:val="32"/>
        </w:rPr>
        <w:t>东财经大学东方学院国际商学院</w:t>
      </w:r>
    </w:p>
    <w:p w14:paraId="693E1EC3">
      <w:pPr>
        <w:spacing w:after="0" w:line="360" w:lineRule="auto"/>
        <w:jc w:val="center"/>
        <w:rPr>
          <w:rFonts w:ascii="仿宋" w:hAnsi="仿宋" w:eastAsia="仿宋" w:cs="仿宋"/>
          <w:color w:val="000000"/>
          <w:sz w:val="32"/>
          <w:szCs w:val="32"/>
          <w:shd w:val="clear" w:color="auto" w:fill="FFFFFF"/>
        </w:rPr>
      </w:pPr>
      <w:r>
        <w:rPr>
          <w:rFonts w:hint="eastAsia" w:ascii="仿宋" w:hAnsi="仿宋" w:eastAsia="仿宋" w:cs="仿宋"/>
          <w:b/>
          <w:bCs/>
          <w:sz w:val="32"/>
          <w:szCs w:val="32"/>
        </w:rPr>
        <w:t>本专科学生转专业工作实施方案</w:t>
      </w:r>
    </w:p>
    <w:p w14:paraId="0F2F1E25">
      <w:pPr>
        <w:pStyle w:val="4"/>
        <w:shd w:val="clear" w:color="auto" w:fill="FFFFFF"/>
        <w:spacing w:before="0" w:beforeAutospacing="0" w:after="0" w:afterAutospacing="0" w:line="360" w:lineRule="auto"/>
        <w:ind w:firstLine="800" w:firstLineChars="25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为落实《山东财经大学东方学院普通本专科学生转专业管理办法（试行）》（鲁财大东方教字[2023]30号）文件规定，确保202</w:t>
      </w: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级本科生转专业工作公平、公开、公正有序进行，国际商学院</w:t>
      </w:r>
      <w:r>
        <w:rPr>
          <w:rFonts w:hint="eastAsia" w:ascii="仿宋" w:hAnsi="仿宋" w:eastAsia="仿宋" w:cs="仿宋"/>
          <w:color w:val="000000"/>
          <w:sz w:val="32"/>
          <w:szCs w:val="32"/>
          <w:shd w:val="clear" w:color="auto" w:fill="FFFFFF"/>
          <w:lang w:val="en-US" w:eastAsia="zh-CN"/>
        </w:rPr>
        <w:t>特制定</w:t>
      </w:r>
      <w:r>
        <w:rPr>
          <w:rFonts w:hint="eastAsia" w:ascii="仿宋" w:hAnsi="仿宋" w:eastAsia="仿宋" w:cs="仿宋"/>
          <w:color w:val="000000"/>
          <w:sz w:val="32"/>
          <w:szCs w:val="32"/>
          <w:shd w:val="clear" w:color="auto" w:fill="FFFFFF"/>
        </w:rPr>
        <w:t>本专科学生转专业工作实施方案</w:t>
      </w:r>
      <w:r>
        <w:rPr>
          <w:rFonts w:hint="eastAsia" w:ascii="仿宋" w:hAnsi="仿宋" w:eastAsia="仿宋" w:cs="仿宋"/>
          <w:color w:val="000000"/>
          <w:sz w:val="32"/>
          <w:szCs w:val="32"/>
          <w:shd w:val="clear" w:color="auto" w:fill="FFFFFF"/>
          <w:lang w:val="en-US" w:eastAsia="zh-CN"/>
        </w:rPr>
        <w:t>如下：</w:t>
      </w:r>
    </w:p>
    <w:p w14:paraId="1DA43C39">
      <w:pPr>
        <w:pStyle w:val="4"/>
        <w:shd w:val="clear" w:color="auto" w:fill="FFFFFF"/>
        <w:spacing w:before="0" w:beforeAutospacing="0" w:after="0" w:afterAutospacing="0" w:line="360" w:lineRule="auto"/>
        <w:ind w:firstLine="643" w:firstLineChars="200"/>
        <w:jc w:val="both"/>
        <w:rPr>
          <w:rFonts w:ascii="仿宋" w:hAnsi="仿宋" w:eastAsia="仿宋" w:cs="仿宋"/>
          <w:b/>
          <w:bCs/>
          <w:color w:val="000000"/>
          <w:sz w:val="32"/>
          <w:szCs w:val="32"/>
          <w:shd w:val="clear" w:color="auto" w:fill="FFFFFF"/>
        </w:rPr>
      </w:pPr>
      <w:r>
        <w:rPr>
          <w:rFonts w:hint="eastAsia" w:ascii="仿宋" w:hAnsi="仿宋" w:eastAsia="仿宋" w:cs="仿宋"/>
          <w:b/>
          <w:bCs/>
          <w:color w:val="000000"/>
          <w:sz w:val="32"/>
          <w:szCs w:val="32"/>
          <w:shd w:val="clear" w:color="auto" w:fill="FFFFFF"/>
        </w:rPr>
        <w:t>第一条 领导小组</w:t>
      </w:r>
    </w:p>
    <w:p w14:paraId="40A714D3">
      <w:pPr>
        <w:pStyle w:val="4"/>
        <w:shd w:val="clear" w:color="auto" w:fill="FFFFFF"/>
        <w:spacing w:before="0" w:beforeAutospacing="0" w:after="0" w:afterAutospacing="0" w:line="360" w:lineRule="auto"/>
        <w:ind w:firstLine="640" w:firstLineChars="20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组  长：朱庆华</w:t>
      </w:r>
    </w:p>
    <w:p w14:paraId="64D6AC61">
      <w:pPr>
        <w:pStyle w:val="4"/>
        <w:shd w:val="clear" w:color="auto" w:fill="FFFFFF"/>
        <w:spacing w:before="0" w:beforeAutospacing="0" w:after="0" w:afterAutospacing="0" w:line="360" w:lineRule="auto"/>
        <w:ind w:firstLine="640" w:firstLineChars="20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成  员：刘浩 吴国艳 翟晓雯 李萍 </w:t>
      </w:r>
      <w:r>
        <w:rPr>
          <w:rFonts w:hint="eastAsia" w:ascii="仿宋" w:hAnsi="仿宋" w:eastAsia="仿宋" w:cs="仿宋"/>
          <w:color w:val="000000"/>
          <w:sz w:val="32"/>
          <w:szCs w:val="32"/>
          <w:shd w:val="clear" w:color="auto" w:fill="FFFFFF"/>
          <w:lang w:val="en-US" w:eastAsia="zh-CN"/>
        </w:rPr>
        <w:t>宋婷婷</w:t>
      </w:r>
      <w:r>
        <w:rPr>
          <w:rFonts w:hint="eastAsia" w:ascii="仿宋" w:hAnsi="仿宋" w:eastAsia="仿宋" w:cs="仿宋"/>
          <w:color w:val="000000"/>
          <w:sz w:val="32"/>
          <w:szCs w:val="32"/>
          <w:shd w:val="clear" w:color="auto" w:fill="FFFFFF"/>
        </w:rPr>
        <w:t xml:space="preserve"> 徐健 </w:t>
      </w:r>
    </w:p>
    <w:p w14:paraId="1A9FFB41">
      <w:pPr>
        <w:pStyle w:val="4"/>
        <w:shd w:val="clear" w:color="auto" w:fill="FFFFFF"/>
        <w:spacing w:before="0" w:beforeAutospacing="0" w:after="0" w:afterAutospacing="0" w:line="360" w:lineRule="auto"/>
        <w:ind w:firstLine="643" w:firstLineChars="200"/>
        <w:jc w:val="both"/>
        <w:rPr>
          <w:rFonts w:ascii="仿宋" w:hAnsi="仿宋" w:eastAsia="仿宋" w:cs="仿宋"/>
          <w:b/>
          <w:bCs/>
          <w:color w:val="000000"/>
          <w:sz w:val="32"/>
          <w:szCs w:val="32"/>
          <w:shd w:val="clear" w:color="auto" w:fill="FFFFFF"/>
        </w:rPr>
      </w:pPr>
      <w:r>
        <w:rPr>
          <w:rFonts w:hint="eastAsia" w:ascii="仿宋" w:hAnsi="仿宋" w:eastAsia="仿宋" w:cs="仿宋"/>
          <w:b/>
          <w:bCs/>
          <w:color w:val="000000"/>
          <w:sz w:val="32"/>
          <w:szCs w:val="32"/>
          <w:shd w:val="clear" w:color="auto" w:fill="FFFFFF"/>
        </w:rPr>
        <w:t>第二条 转出与接收计划</w:t>
      </w:r>
    </w:p>
    <w:tbl>
      <w:tblPr>
        <w:tblStyle w:val="6"/>
        <w:tblW w:w="8108" w:type="dxa"/>
        <w:tblInd w:w="7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0"/>
        <w:gridCol w:w="1765"/>
        <w:gridCol w:w="2533"/>
      </w:tblGrid>
      <w:tr w14:paraId="6726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810" w:type="dxa"/>
          </w:tcPr>
          <w:p w14:paraId="0676A351">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专</w:t>
            </w:r>
            <w:r>
              <w:rPr>
                <w:rFonts w:hint="eastAsia" w:ascii="仿宋" w:hAnsi="仿宋" w:eastAsia="仿宋" w:cs="仿宋"/>
                <w:color w:val="000000"/>
                <w:sz w:val="32"/>
                <w:szCs w:val="32"/>
                <w:shd w:val="clear" w:color="auto" w:fill="FFFFFF"/>
                <w:lang w:val="en-US" w:eastAsia="zh-CN"/>
              </w:rPr>
              <w:t xml:space="preserve">   </w:t>
            </w:r>
            <w:r>
              <w:rPr>
                <w:rFonts w:hint="eastAsia" w:ascii="仿宋" w:hAnsi="仿宋" w:eastAsia="仿宋" w:cs="仿宋"/>
                <w:color w:val="000000"/>
                <w:sz w:val="32"/>
                <w:szCs w:val="32"/>
                <w:shd w:val="clear" w:color="auto" w:fill="FFFFFF"/>
              </w:rPr>
              <w:t>业</w:t>
            </w:r>
          </w:p>
        </w:tc>
        <w:tc>
          <w:tcPr>
            <w:tcW w:w="1765" w:type="dxa"/>
          </w:tcPr>
          <w:p w14:paraId="1063FE78">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转出计划</w:t>
            </w:r>
          </w:p>
        </w:tc>
        <w:tc>
          <w:tcPr>
            <w:tcW w:w="2533" w:type="dxa"/>
          </w:tcPr>
          <w:p w14:paraId="7060E94E">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计划接收人数</w:t>
            </w:r>
          </w:p>
        </w:tc>
      </w:tr>
      <w:tr w14:paraId="468E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3810" w:type="dxa"/>
          </w:tcPr>
          <w:p w14:paraId="3856CCC5">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国际</w:t>
            </w:r>
            <w:r>
              <w:rPr>
                <w:rFonts w:hint="eastAsia" w:ascii="仿宋" w:hAnsi="仿宋" w:eastAsia="仿宋" w:cs="仿宋"/>
                <w:color w:val="000000"/>
                <w:sz w:val="32"/>
                <w:szCs w:val="32"/>
                <w:shd w:val="clear" w:color="auto" w:fill="FFFFFF"/>
                <w:lang w:val="en-US" w:eastAsia="zh-CN"/>
              </w:rPr>
              <w:t>经济与贸易（</w:t>
            </w:r>
            <w:r>
              <w:rPr>
                <w:rFonts w:hint="eastAsia" w:ascii="仿宋" w:hAnsi="仿宋" w:eastAsia="仿宋" w:cs="仿宋"/>
                <w:color w:val="000000"/>
                <w:sz w:val="32"/>
                <w:szCs w:val="32"/>
                <w:shd w:val="clear" w:color="auto" w:fill="FFFFFF"/>
              </w:rPr>
              <w:t>本科</w:t>
            </w:r>
            <w:r>
              <w:rPr>
                <w:rFonts w:hint="eastAsia" w:ascii="仿宋" w:hAnsi="仿宋" w:eastAsia="仿宋" w:cs="仿宋"/>
                <w:color w:val="000000"/>
                <w:sz w:val="32"/>
                <w:szCs w:val="32"/>
                <w:shd w:val="clear" w:color="auto" w:fill="FFFFFF"/>
                <w:lang w:val="en-US" w:eastAsia="zh-CN"/>
              </w:rPr>
              <w:t>）</w:t>
            </w:r>
            <w:r>
              <w:rPr>
                <w:rFonts w:ascii="仿宋" w:hAnsi="仿宋" w:eastAsia="仿宋" w:cs="仿宋"/>
                <w:color w:val="000000"/>
                <w:sz w:val="32"/>
                <w:szCs w:val="32"/>
                <w:shd w:val="clear" w:color="auto" w:fill="FFFFFF"/>
              </w:rPr>
              <w:t xml:space="preserve"> </w:t>
            </w:r>
          </w:p>
        </w:tc>
        <w:tc>
          <w:tcPr>
            <w:tcW w:w="1765" w:type="dxa"/>
          </w:tcPr>
          <w:p w14:paraId="74FA6F57">
            <w:pPr>
              <w:spacing w:after="0"/>
              <w:jc w:val="center"/>
              <w:rPr>
                <w:rFonts w:hint="default" w:ascii="仿宋" w:hAnsi="仿宋" w:eastAsia="仿宋" w:cs="仿宋"/>
                <w:color w:val="000000"/>
                <w:sz w:val="32"/>
                <w:szCs w:val="32"/>
                <w:shd w:val="clear" w:color="auto" w:fill="FFFFFF"/>
                <w:lang w:val="en-US" w:eastAsia="zh-CN"/>
              </w:rPr>
            </w:pPr>
            <w:r>
              <w:rPr>
                <w:rFonts w:hint="eastAsia" w:ascii="仿宋" w:hAnsi="仿宋" w:eastAsia="仿宋" w:cs="仿宋"/>
                <w:color w:val="000000"/>
                <w:sz w:val="32"/>
                <w:szCs w:val="32"/>
                <w:shd w:val="clear" w:color="auto" w:fill="FFFFFF"/>
                <w:lang w:val="en-US" w:eastAsia="zh-CN"/>
              </w:rPr>
              <w:t>14</w:t>
            </w:r>
          </w:p>
        </w:tc>
        <w:tc>
          <w:tcPr>
            <w:tcW w:w="2533" w:type="dxa"/>
          </w:tcPr>
          <w:p w14:paraId="635E37DF">
            <w:pPr>
              <w:spacing w:after="0"/>
              <w:jc w:val="center"/>
              <w:rPr>
                <w:rFonts w:hint="eastAsia" w:ascii="仿宋" w:hAnsi="仿宋" w:eastAsia="仿宋" w:cs="仿宋"/>
                <w:color w:val="000000"/>
                <w:sz w:val="32"/>
                <w:szCs w:val="32"/>
                <w:shd w:val="clear" w:color="auto" w:fill="FFFFFF"/>
                <w:lang w:val="en-US" w:eastAsia="zh-CN"/>
              </w:rPr>
            </w:pPr>
            <w:r>
              <w:rPr>
                <w:rFonts w:hint="eastAsia" w:ascii="仿宋" w:hAnsi="仿宋" w:eastAsia="仿宋" w:cs="仿宋"/>
                <w:color w:val="000000"/>
                <w:sz w:val="32"/>
                <w:szCs w:val="32"/>
                <w:shd w:val="clear" w:color="auto" w:fill="FFFFFF"/>
                <w:lang w:val="en-US" w:eastAsia="zh-CN"/>
              </w:rPr>
              <w:t>3</w:t>
            </w:r>
          </w:p>
        </w:tc>
      </w:tr>
      <w:tr w14:paraId="0C98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3810" w:type="dxa"/>
            <w:shd w:val="clear" w:color="auto" w:fill="auto"/>
            <w:vAlign w:val="top"/>
          </w:tcPr>
          <w:p w14:paraId="5BEAA135">
            <w:pPr>
              <w:spacing w:after="0"/>
              <w:jc w:val="center"/>
              <w:rPr>
                <w:rFonts w:hint="default"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lang w:val="en-US" w:eastAsia="zh-CN"/>
              </w:rPr>
              <w:t>跨境电子商务（</w:t>
            </w:r>
            <w:r>
              <w:rPr>
                <w:rFonts w:hint="eastAsia" w:ascii="仿宋" w:hAnsi="仿宋" w:eastAsia="仿宋" w:cs="仿宋"/>
                <w:color w:val="000000"/>
                <w:sz w:val="32"/>
                <w:szCs w:val="32"/>
                <w:shd w:val="clear" w:color="auto" w:fill="FFFFFF"/>
              </w:rPr>
              <w:t>本科</w:t>
            </w:r>
            <w:r>
              <w:rPr>
                <w:rFonts w:hint="eastAsia" w:ascii="仿宋" w:hAnsi="仿宋" w:eastAsia="仿宋" w:cs="仿宋"/>
                <w:color w:val="000000"/>
                <w:sz w:val="32"/>
                <w:szCs w:val="32"/>
                <w:shd w:val="clear" w:color="auto" w:fill="FFFFFF"/>
                <w:lang w:val="en-US" w:eastAsia="zh-CN"/>
              </w:rPr>
              <w:t>）</w:t>
            </w:r>
          </w:p>
        </w:tc>
        <w:tc>
          <w:tcPr>
            <w:tcW w:w="1765" w:type="dxa"/>
            <w:shd w:val="clear" w:color="auto" w:fill="auto"/>
            <w:vAlign w:val="top"/>
          </w:tcPr>
          <w:p w14:paraId="533753DB">
            <w:pPr>
              <w:spacing w:after="0"/>
              <w:jc w:val="center"/>
              <w:rPr>
                <w:rFonts w:hint="default"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lang w:val="en-US" w:eastAsia="zh-CN"/>
              </w:rPr>
              <w:t>15</w:t>
            </w:r>
          </w:p>
        </w:tc>
        <w:tc>
          <w:tcPr>
            <w:tcW w:w="2533" w:type="dxa"/>
            <w:shd w:val="clear" w:color="auto" w:fill="auto"/>
            <w:vAlign w:val="top"/>
          </w:tcPr>
          <w:p w14:paraId="6A909E2B">
            <w:pPr>
              <w:spacing w:after="0"/>
              <w:jc w:val="center"/>
              <w:rPr>
                <w:rFonts w:hint="eastAsia"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lang w:val="en-US" w:eastAsia="zh-CN"/>
              </w:rPr>
              <w:t>3</w:t>
            </w:r>
          </w:p>
        </w:tc>
      </w:tr>
      <w:tr w14:paraId="0E0F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3810" w:type="dxa"/>
            <w:shd w:val="clear" w:color="auto" w:fill="auto"/>
            <w:vAlign w:val="top"/>
          </w:tcPr>
          <w:p w14:paraId="1A9B20EB">
            <w:pPr>
              <w:spacing w:after="0"/>
              <w:jc w:val="center"/>
              <w:rPr>
                <w:rFonts w:hint="default"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rPr>
              <w:t>商务英语</w:t>
            </w:r>
            <w:r>
              <w:rPr>
                <w:rFonts w:ascii="仿宋" w:hAnsi="仿宋" w:eastAsia="仿宋" w:cs="仿宋"/>
                <w:color w:val="000000"/>
                <w:sz w:val="32"/>
                <w:szCs w:val="32"/>
                <w:shd w:val="clear" w:color="auto" w:fill="FFFFFF"/>
              </w:rPr>
              <w:t xml:space="preserve"> </w:t>
            </w:r>
            <w:r>
              <w:rPr>
                <w:rFonts w:hint="eastAsia" w:ascii="仿宋" w:hAnsi="仿宋" w:eastAsia="仿宋" w:cs="仿宋"/>
                <w:color w:val="000000"/>
                <w:sz w:val="32"/>
                <w:szCs w:val="32"/>
                <w:shd w:val="clear" w:color="auto" w:fill="FFFFFF"/>
                <w:lang w:val="en-US" w:eastAsia="zh-CN"/>
              </w:rPr>
              <w:t>（</w:t>
            </w:r>
            <w:r>
              <w:rPr>
                <w:rFonts w:hint="eastAsia" w:ascii="仿宋" w:hAnsi="仿宋" w:eastAsia="仿宋" w:cs="仿宋"/>
                <w:color w:val="000000"/>
                <w:sz w:val="32"/>
                <w:szCs w:val="32"/>
                <w:shd w:val="clear" w:color="auto" w:fill="FFFFFF"/>
              </w:rPr>
              <w:t>本科</w:t>
            </w:r>
            <w:r>
              <w:rPr>
                <w:rFonts w:hint="eastAsia" w:ascii="仿宋" w:hAnsi="仿宋" w:eastAsia="仿宋" w:cs="仿宋"/>
                <w:color w:val="000000"/>
                <w:sz w:val="32"/>
                <w:szCs w:val="32"/>
                <w:shd w:val="clear" w:color="auto" w:fill="FFFFFF"/>
                <w:lang w:val="en-US" w:eastAsia="zh-CN"/>
              </w:rPr>
              <w:t>）</w:t>
            </w:r>
          </w:p>
        </w:tc>
        <w:tc>
          <w:tcPr>
            <w:tcW w:w="1765" w:type="dxa"/>
            <w:shd w:val="clear" w:color="auto" w:fill="auto"/>
            <w:vAlign w:val="top"/>
          </w:tcPr>
          <w:p w14:paraId="196CAFEE">
            <w:pPr>
              <w:spacing w:after="0"/>
              <w:jc w:val="center"/>
              <w:rPr>
                <w:rFonts w:hint="default"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lang w:val="en-US" w:eastAsia="zh-CN"/>
              </w:rPr>
              <w:t>12</w:t>
            </w:r>
          </w:p>
        </w:tc>
        <w:tc>
          <w:tcPr>
            <w:tcW w:w="2533" w:type="dxa"/>
            <w:shd w:val="clear" w:color="auto" w:fill="auto"/>
            <w:vAlign w:val="top"/>
          </w:tcPr>
          <w:p w14:paraId="2A1725DB">
            <w:pPr>
              <w:spacing w:after="0"/>
              <w:jc w:val="center"/>
              <w:rPr>
                <w:rFonts w:hint="eastAsia"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rPr>
              <w:t>3</w:t>
            </w:r>
          </w:p>
        </w:tc>
      </w:tr>
      <w:tr w14:paraId="2DB1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3810" w:type="dxa"/>
            <w:shd w:val="clear" w:color="auto" w:fill="auto"/>
            <w:vAlign w:val="top"/>
          </w:tcPr>
          <w:p w14:paraId="1ECE62B7">
            <w:pPr>
              <w:spacing w:after="0"/>
              <w:jc w:val="center"/>
              <w:rPr>
                <w:rFonts w:hint="eastAsia"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rPr>
              <w:t>国际商务</w:t>
            </w:r>
            <w:r>
              <w:rPr>
                <w:rFonts w:hint="eastAsia" w:ascii="仿宋" w:hAnsi="仿宋" w:eastAsia="仿宋" w:cs="仿宋"/>
                <w:color w:val="000000"/>
                <w:sz w:val="32"/>
                <w:szCs w:val="32"/>
                <w:shd w:val="clear" w:color="auto" w:fill="FFFFFF"/>
                <w:lang w:val="en-US" w:eastAsia="zh-CN"/>
              </w:rPr>
              <w:t>（专</w:t>
            </w:r>
            <w:r>
              <w:rPr>
                <w:rFonts w:hint="eastAsia" w:ascii="仿宋" w:hAnsi="仿宋" w:eastAsia="仿宋" w:cs="仿宋"/>
                <w:color w:val="000000"/>
                <w:sz w:val="32"/>
                <w:szCs w:val="32"/>
                <w:shd w:val="clear" w:color="auto" w:fill="FFFFFF"/>
              </w:rPr>
              <w:t>科</w:t>
            </w:r>
            <w:r>
              <w:rPr>
                <w:rFonts w:hint="eastAsia" w:ascii="仿宋" w:hAnsi="仿宋" w:eastAsia="仿宋" w:cs="仿宋"/>
                <w:color w:val="000000"/>
                <w:sz w:val="32"/>
                <w:szCs w:val="32"/>
                <w:shd w:val="clear" w:color="auto" w:fill="FFFFFF"/>
                <w:lang w:val="en-US" w:eastAsia="zh-CN"/>
              </w:rPr>
              <w:t>）</w:t>
            </w:r>
            <w:r>
              <w:rPr>
                <w:rFonts w:ascii="仿宋" w:hAnsi="仿宋" w:eastAsia="仿宋" w:cs="仿宋"/>
                <w:color w:val="000000"/>
                <w:sz w:val="32"/>
                <w:szCs w:val="32"/>
                <w:shd w:val="clear" w:color="auto" w:fill="FFFFFF"/>
              </w:rPr>
              <w:t xml:space="preserve"> </w:t>
            </w:r>
          </w:p>
        </w:tc>
        <w:tc>
          <w:tcPr>
            <w:tcW w:w="1765" w:type="dxa"/>
            <w:shd w:val="clear" w:color="auto" w:fill="auto"/>
            <w:vAlign w:val="top"/>
          </w:tcPr>
          <w:p w14:paraId="30113879">
            <w:pPr>
              <w:spacing w:after="0"/>
              <w:jc w:val="center"/>
              <w:rPr>
                <w:rFonts w:hint="eastAsia"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lang w:val="en-US" w:eastAsia="zh-CN"/>
              </w:rPr>
              <w:t>15</w:t>
            </w:r>
          </w:p>
        </w:tc>
        <w:tc>
          <w:tcPr>
            <w:tcW w:w="2533" w:type="dxa"/>
            <w:shd w:val="clear" w:color="auto" w:fill="auto"/>
            <w:vAlign w:val="top"/>
          </w:tcPr>
          <w:p w14:paraId="404BDAD7">
            <w:pPr>
              <w:spacing w:after="0"/>
              <w:jc w:val="center"/>
              <w:rPr>
                <w:rFonts w:hint="eastAsia"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lang w:val="en-US" w:eastAsia="zh-CN"/>
              </w:rPr>
              <w:t>3</w:t>
            </w:r>
          </w:p>
        </w:tc>
      </w:tr>
    </w:tbl>
    <w:p w14:paraId="7F825B88">
      <w:pPr>
        <w:pStyle w:val="4"/>
        <w:shd w:val="clear" w:color="auto" w:fill="FFFFFF"/>
        <w:spacing w:before="0" w:beforeAutospacing="0" w:after="0" w:afterAutospacing="0" w:line="363" w:lineRule="atLeast"/>
        <w:ind w:firstLine="480" w:firstLineChars="150"/>
        <w:jc w:val="both"/>
        <w:rPr>
          <w:rFonts w:ascii="仿宋" w:hAnsi="仿宋" w:eastAsia="仿宋" w:cs="仿宋"/>
          <w:b/>
          <w:bCs/>
          <w:color w:val="000000"/>
          <w:sz w:val="32"/>
          <w:szCs w:val="32"/>
          <w:shd w:val="clear" w:color="auto" w:fill="FFFFFF"/>
        </w:rPr>
      </w:pPr>
      <w:r>
        <w:rPr>
          <w:rFonts w:hint="eastAsia" w:ascii="华文仿宋" w:hAnsi="华文仿宋" w:eastAsia="华文仿宋" w:cs="华文仿宋"/>
          <w:color w:val="000000" w:themeColor="text1"/>
          <w:sz w:val="32"/>
          <w:szCs w:val="32"/>
          <w:shd w:val="clear" w:color="auto" w:fill="FFFFFF"/>
          <w14:textFill>
            <w14:solidFill>
              <w14:schemeClr w14:val="tx1"/>
            </w14:solidFill>
          </w14:textFill>
        </w:rPr>
        <w:t>符合转专业资格条件的学生于</w:t>
      </w:r>
      <w:r>
        <w:rPr>
          <w:rFonts w:hint="eastAsia" w:ascii="仿宋_GB2312" w:hAnsi="仿宋" w:eastAsia="仿宋_GB2312" w:cs="Times New Roman"/>
          <w:kern w:val="2"/>
          <w:sz w:val="32"/>
          <w:szCs w:val="32"/>
        </w:rPr>
        <w:t>4月17日至4月24日</w:t>
      </w:r>
      <w:r>
        <w:rPr>
          <w:rFonts w:hint="eastAsia" w:ascii="华文仿宋" w:hAnsi="华文仿宋" w:eastAsia="华文仿宋" w:cs="华文仿宋"/>
          <w:color w:val="000000" w:themeColor="text1"/>
          <w:sz w:val="32"/>
          <w:szCs w:val="32"/>
          <w:shd w:val="clear" w:color="auto" w:fill="FFFFFF"/>
          <w14:textFill>
            <w14:solidFill>
              <w14:schemeClr w14:val="tx1"/>
            </w14:solidFill>
          </w14:textFill>
        </w:rPr>
        <w:t>登录学校教务管理系统进行网上报名，填报志愿，并填写“山东财经大学东方学院转专业申请表”交学院审批。于</w:t>
      </w: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5</w:t>
      </w:r>
      <w:r>
        <w:rPr>
          <w:rFonts w:hint="eastAsia" w:ascii="华文仿宋" w:hAnsi="华文仿宋" w:eastAsia="华文仿宋" w:cs="华文仿宋"/>
          <w:color w:val="000000" w:themeColor="text1"/>
          <w:sz w:val="32"/>
          <w:szCs w:val="32"/>
          <w:shd w:val="clear" w:color="auto" w:fill="FFFFFF"/>
          <w14:textFill>
            <w14:solidFill>
              <w14:schemeClr w14:val="tx1"/>
            </w14:solidFill>
          </w14:textFill>
        </w:rPr>
        <w:t>月</w:t>
      </w: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6</w:t>
      </w:r>
      <w:r>
        <w:rPr>
          <w:rFonts w:hint="eastAsia" w:ascii="华文仿宋" w:hAnsi="华文仿宋" w:eastAsia="华文仿宋" w:cs="华文仿宋"/>
          <w:color w:val="000000" w:themeColor="text1"/>
          <w:sz w:val="32"/>
          <w:szCs w:val="32"/>
          <w:shd w:val="clear" w:color="auto" w:fill="FFFFFF"/>
          <w14:textFill>
            <w14:solidFill>
              <w14:schemeClr w14:val="tx1"/>
            </w14:solidFill>
          </w14:textFill>
        </w:rPr>
        <w:t>日</w:t>
      </w:r>
      <w:r>
        <w:rPr>
          <w:rFonts w:ascii="华文仿宋" w:hAnsi="华文仿宋" w:eastAsia="华文仿宋" w:cs="华文仿宋"/>
          <w:color w:val="000000" w:themeColor="text1"/>
          <w:sz w:val="32"/>
          <w:szCs w:val="32"/>
          <w:shd w:val="clear" w:color="auto" w:fill="FFFFFF"/>
          <w14:textFill>
            <w14:solidFill>
              <w14:schemeClr w14:val="tx1"/>
            </w14:solidFill>
          </w14:textFill>
        </w:rPr>
        <w:t>—</w:t>
      </w: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8</w:t>
      </w:r>
      <w:r>
        <w:rPr>
          <w:rFonts w:hint="eastAsia" w:ascii="华文仿宋" w:hAnsi="华文仿宋" w:eastAsia="华文仿宋" w:cs="华文仿宋"/>
          <w:color w:val="000000" w:themeColor="text1"/>
          <w:sz w:val="32"/>
          <w:szCs w:val="32"/>
          <w:shd w:val="clear" w:color="auto" w:fill="FFFFFF"/>
          <w14:textFill>
            <w14:solidFill>
              <w14:schemeClr w14:val="tx1"/>
            </w14:solidFill>
          </w14:textFill>
        </w:rPr>
        <w:t>日公示</w:t>
      </w: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拟</w:t>
      </w:r>
      <w:r>
        <w:rPr>
          <w:rFonts w:hint="eastAsia" w:ascii="华文仿宋" w:hAnsi="华文仿宋" w:eastAsia="华文仿宋" w:cs="华文仿宋"/>
          <w:color w:val="000000" w:themeColor="text1"/>
          <w:sz w:val="32"/>
          <w:szCs w:val="32"/>
          <w:shd w:val="clear" w:color="auto" w:fill="FFFFFF"/>
          <w14:textFill>
            <w14:solidFill>
              <w14:schemeClr w14:val="tx1"/>
            </w14:solidFill>
          </w14:textFill>
        </w:rPr>
        <w:t>转</w:t>
      </w: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出</w:t>
      </w:r>
      <w:r>
        <w:rPr>
          <w:rFonts w:hint="eastAsia" w:ascii="华文仿宋" w:hAnsi="华文仿宋" w:eastAsia="华文仿宋" w:cs="华文仿宋"/>
          <w:color w:val="000000" w:themeColor="text1"/>
          <w:sz w:val="32"/>
          <w:szCs w:val="32"/>
          <w:shd w:val="clear" w:color="auto" w:fill="FFFFFF"/>
          <w14:textFill>
            <w14:solidFill>
              <w14:schemeClr w14:val="tx1"/>
            </w14:solidFill>
          </w14:textFill>
        </w:rPr>
        <w:t>专业学生名单。公示无异议后名单及材料</w:t>
      </w: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将上</w:t>
      </w:r>
      <w:r>
        <w:rPr>
          <w:rFonts w:hint="eastAsia" w:ascii="华文仿宋" w:hAnsi="华文仿宋" w:eastAsia="华文仿宋" w:cs="华文仿宋"/>
          <w:color w:val="000000" w:themeColor="text1"/>
          <w:sz w:val="32"/>
          <w:szCs w:val="32"/>
          <w:shd w:val="clear" w:color="auto" w:fill="FFFFFF"/>
          <w14:textFill>
            <w14:solidFill>
              <w14:schemeClr w14:val="tx1"/>
            </w14:solidFill>
          </w14:textFill>
        </w:rPr>
        <w:t>报教务科研处。</w:t>
      </w:r>
    </w:p>
    <w:p w14:paraId="46FE6AD7">
      <w:pPr>
        <w:spacing w:after="0" w:line="360" w:lineRule="auto"/>
        <w:ind w:firstLine="643" w:firstLineChars="200"/>
        <w:jc w:val="both"/>
        <w:rPr>
          <w:rFonts w:ascii="仿宋" w:hAnsi="仿宋" w:eastAsia="仿宋" w:cs="仿宋"/>
          <w:b/>
          <w:bCs/>
          <w:color w:val="000000"/>
          <w:sz w:val="32"/>
          <w:szCs w:val="32"/>
          <w:shd w:val="clear" w:color="auto" w:fill="FFFFFF"/>
        </w:rPr>
      </w:pPr>
      <w:r>
        <w:rPr>
          <w:rFonts w:hint="eastAsia" w:ascii="仿宋" w:hAnsi="仿宋" w:eastAsia="仿宋" w:cs="仿宋"/>
          <w:b/>
          <w:bCs/>
          <w:color w:val="000000"/>
          <w:sz w:val="32"/>
          <w:szCs w:val="32"/>
          <w:shd w:val="clear" w:color="auto" w:fill="FFFFFF"/>
        </w:rPr>
        <w:t>第三条 考核安排</w:t>
      </w:r>
    </w:p>
    <w:p w14:paraId="29558C74">
      <w:pPr>
        <w:spacing w:after="0" w:line="360" w:lineRule="auto"/>
        <w:ind w:firstLine="642"/>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 </w:t>
      </w:r>
    </w:p>
    <w:p w14:paraId="51FA0985">
      <w:pPr>
        <w:spacing w:after="0" w:line="360" w:lineRule="auto"/>
        <w:ind w:firstLine="642"/>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经所在学院同意申请转入国际商学院本科专业的学生，须参加国际商学院组织的专业面试，</w:t>
      </w:r>
      <w:r>
        <w:rPr>
          <w:rFonts w:hint="eastAsia" w:ascii="仿宋" w:hAnsi="仿宋" w:eastAsia="仿宋" w:cs="仿宋"/>
          <w:color w:val="000000"/>
          <w:sz w:val="32"/>
          <w:szCs w:val="32"/>
          <w:shd w:val="clear" w:color="auto" w:fill="FFFFFF"/>
          <w:lang w:val="en-US" w:eastAsia="zh-CN"/>
        </w:rPr>
        <w:t>主要</w:t>
      </w:r>
      <w:r>
        <w:rPr>
          <w:rFonts w:hint="eastAsia" w:ascii="仿宋" w:hAnsi="仿宋" w:eastAsia="仿宋" w:cs="仿宋"/>
          <w:color w:val="000000"/>
          <w:sz w:val="32"/>
          <w:szCs w:val="32"/>
          <w:shd w:val="clear" w:color="auto" w:fill="FFFFFF"/>
        </w:rPr>
        <w:t>考核学生的</w:t>
      </w:r>
      <w:r>
        <w:rPr>
          <w:rFonts w:hint="eastAsia" w:ascii="仿宋" w:hAnsi="仿宋" w:eastAsia="仿宋" w:cs="仿宋"/>
          <w:color w:val="000000"/>
          <w:sz w:val="32"/>
          <w:szCs w:val="32"/>
          <w:shd w:val="clear" w:color="auto" w:fill="FFFFFF"/>
          <w:lang w:val="en-US" w:eastAsia="zh-CN"/>
        </w:rPr>
        <w:t>专业基础知识和</w:t>
      </w:r>
      <w:r>
        <w:rPr>
          <w:rFonts w:hint="eastAsia" w:ascii="仿宋" w:hAnsi="仿宋" w:eastAsia="仿宋" w:cs="仿宋"/>
          <w:color w:val="000000"/>
          <w:sz w:val="32"/>
          <w:szCs w:val="32"/>
          <w:shd w:val="clear" w:color="auto" w:fill="FFFFFF"/>
        </w:rPr>
        <w:t>英语口语。</w:t>
      </w:r>
    </w:p>
    <w:tbl>
      <w:tblPr>
        <w:tblStyle w:val="6"/>
        <w:tblW w:w="0" w:type="auto"/>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1825"/>
        <w:gridCol w:w="1516"/>
        <w:gridCol w:w="2092"/>
      </w:tblGrid>
      <w:tr w14:paraId="602C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63" w:type="dxa"/>
          </w:tcPr>
          <w:p w14:paraId="004C02D2">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专业</w:t>
            </w:r>
          </w:p>
        </w:tc>
        <w:tc>
          <w:tcPr>
            <w:tcW w:w="1825" w:type="dxa"/>
          </w:tcPr>
          <w:p w14:paraId="7F14DB0C">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考核时间</w:t>
            </w:r>
          </w:p>
        </w:tc>
        <w:tc>
          <w:tcPr>
            <w:tcW w:w="1516" w:type="dxa"/>
          </w:tcPr>
          <w:p w14:paraId="5E24545E">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考核形式</w:t>
            </w:r>
          </w:p>
        </w:tc>
        <w:tc>
          <w:tcPr>
            <w:tcW w:w="2092" w:type="dxa"/>
          </w:tcPr>
          <w:p w14:paraId="32C58FDD">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考核地点</w:t>
            </w:r>
          </w:p>
        </w:tc>
      </w:tr>
      <w:tr w14:paraId="0935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463" w:type="dxa"/>
            <w:vAlign w:val="top"/>
          </w:tcPr>
          <w:p w14:paraId="329346D9">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国际</w:t>
            </w:r>
            <w:r>
              <w:rPr>
                <w:rFonts w:hint="eastAsia" w:ascii="仿宋" w:hAnsi="仿宋" w:eastAsia="仿宋" w:cs="仿宋"/>
                <w:color w:val="000000"/>
                <w:sz w:val="32"/>
                <w:szCs w:val="32"/>
                <w:shd w:val="clear" w:color="auto" w:fill="FFFFFF"/>
                <w:lang w:val="en-US" w:eastAsia="zh-CN"/>
              </w:rPr>
              <w:t>经济与贸易（</w:t>
            </w:r>
            <w:r>
              <w:rPr>
                <w:rFonts w:hint="eastAsia" w:ascii="仿宋" w:hAnsi="仿宋" w:eastAsia="仿宋" w:cs="仿宋"/>
                <w:color w:val="000000"/>
                <w:sz w:val="32"/>
                <w:szCs w:val="32"/>
                <w:shd w:val="clear" w:color="auto" w:fill="FFFFFF"/>
              </w:rPr>
              <w:t>本科</w:t>
            </w:r>
            <w:r>
              <w:rPr>
                <w:rFonts w:hint="eastAsia" w:ascii="仿宋" w:hAnsi="仿宋" w:eastAsia="仿宋" w:cs="仿宋"/>
                <w:color w:val="000000"/>
                <w:sz w:val="32"/>
                <w:szCs w:val="32"/>
                <w:shd w:val="clear" w:color="auto" w:fill="FFFFFF"/>
                <w:lang w:val="en-US" w:eastAsia="zh-CN"/>
              </w:rPr>
              <w:t>）</w:t>
            </w:r>
            <w:r>
              <w:rPr>
                <w:rFonts w:ascii="仿宋" w:hAnsi="仿宋" w:eastAsia="仿宋" w:cs="仿宋"/>
                <w:color w:val="000000"/>
                <w:sz w:val="32"/>
                <w:szCs w:val="32"/>
                <w:shd w:val="clear" w:color="auto" w:fill="FFFFFF"/>
              </w:rPr>
              <w:t xml:space="preserve"> </w:t>
            </w:r>
          </w:p>
        </w:tc>
        <w:tc>
          <w:tcPr>
            <w:tcW w:w="1825" w:type="dxa"/>
          </w:tcPr>
          <w:p w14:paraId="5711B2F8">
            <w:pPr>
              <w:spacing w:after="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月</w:t>
            </w:r>
            <w:r>
              <w:rPr>
                <w:rFonts w:ascii="仿宋" w:hAnsi="仿宋" w:eastAsia="仿宋" w:cs="仿宋"/>
                <w:color w:val="000000"/>
                <w:sz w:val="32"/>
                <w:szCs w:val="32"/>
                <w:shd w:val="clear" w:color="auto" w:fill="FFFFFF"/>
              </w:rPr>
              <w:t>1</w:t>
            </w: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日</w:t>
            </w:r>
          </w:p>
          <w:p w14:paraId="5D0BC083">
            <w:pPr>
              <w:spacing w:after="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 --13:30</w:t>
            </w:r>
          </w:p>
        </w:tc>
        <w:tc>
          <w:tcPr>
            <w:tcW w:w="1516" w:type="dxa"/>
          </w:tcPr>
          <w:p w14:paraId="26E55B6D">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面试</w:t>
            </w:r>
          </w:p>
        </w:tc>
        <w:tc>
          <w:tcPr>
            <w:tcW w:w="2092" w:type="dxa"/>
          </w:tcPr>
          <w:p w14:paraId="47F12569">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求真楼21</w:t>
            </w:r>
            <w:r>
              <w:rPr>
                <w:rFonts w:ascii="仿宋" w:hAnsi="仿宋" w:eastAsia="仿宋" w:cs="仿宋"/>
                <w:color w:val="000000"/>
                <w:sz w:val="32"/>
                <w:szCs w:val="32"/>
                <w:shd w:val="clear" w:color="auto" w:fill="FFFFFF"/>
              </w:rPr>
              <w:t>5</w:t>
            </w:r>
          </w:p>
        </w:tc>
      </w:tr>
      <w:tr w14:paraId="6C8B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463" w:type="dxa"/>
            <w:vAlign w:val="top"/>
          </w:tcPr>
          <w:p w14:paraId="53091B54">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跨境电子商务（</w:t>
            </w:r>
            <w:r>
              <w:rPr>
                <w:rFonts w:hint="eastAsia" w:ascii="仿宋" w:hAnsi="仿宋" w:eastAsia="仿宋" w:cs="仿宋"/>
                <w:color w:val="000000"/>
                <w:sz w:val="32"/>
                <w:szCs w:val="32"/>
                <w:shd w:val="clear" w:color="auto" w:fill="FFFFFF"/>
              </w:rPr>
              <w:t>本科</w:t>
            </w:r>
            <w:r>
              <w:rPr>
                <w:rFonts w:hint="eastAsia" w:ascii="仿宋" w:hAnsi="仿宋" w:eastAsia="仿宋" w:cs="仿宋"/>
                <w:color w:val="000000"/>
                <w:sz w:val="32"/>
                <w:szCs w:val="32"/>
                <w:shd w:val="clear" w:color="auto" w:fill="FFFFFF"/>
                <w:lang w:val="en-US" w:eastAsia="zh-CN"/>
              </w:rPr>
              <w:t>）</w:t>
            </w:r>
          </w:p>
        </w:tc>
        <w:tc>
          <w:tcPr>
            <w:tcW w:w="1825" w:type="dxa"/>
          </w:tcPr>
          <w:p w14:paraId="1F6A5011">
            <w:pPr>
              <w:spacing w:after="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月</w:t>
            </w:r>
            <w:r>
              <w:rPr>
                <w:rFonts w:ascii="仿宋" w:hAnsi="仿宋" w:eastAsia="仿宋" w:cs="仿宋"/>
                <w:color w:val="000000"/>
                <w:sz w:val="32"/>
                <w:szCs w:val="32"/>
                <w:shd w:val="clear" w:color="auto" w:fill="FFFFFF"/>
              </w:rPr>
              <w:t>1</w:t>
            </w: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日</w:t>
            </w:r>
          </w:p>
          <w:p w14:paraId="4C8E5AE4">
            <w:pPr>
              <w:spacing w:after="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-- 13:30</w:t>
            </w:r>
          </w:p>
        </w:tc>
        <w:tc>
          <w:tcPr>
            <w:tcW w:w="1516" w:type="dxa"/>
          </w:tcPr>
          <w:p w14:paraId="0C41B7F2">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面试</w:t>
            </w:r>
          </w:p>
        </w:tc>
        <w:tc>
          <w:tcPr>
            <w:tcW w:w="2092" w:type="dxa"/>
          </w:tcPr>
          <w:p w14:paraId="503A6D98">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求真楼21</w:t>
            </w:r>
            <w:r>
              <w:rPr>
                <w:rFonts w:ascii="仿宋" w:hAnsi="仿宋" w:eastAsia="仿宋" w:cs="仿宋"/>
                <w:color w:val="000000"/>
                <w:sz w:val="32"/>
                <w:szCs w:val="32"/>
                <w:shd w:val="clear" w:color="auto" w:fill="FFFFFF"/>
              </w:rPr>
              <w:t>5</w:t>
            </w:r>
          </w:p>
        </w:tc>
      </w:tr>
      <w:tr w14:paraId="70BE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463" w:type="dxa"/>
            <w:vAlign w:val="top"/>
          </w:tcPr>
          <w:p w14:paraId="352DB863">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商务英语</w:t>
            </w:r>
            <w:r>
              <w:rPr>
                <w:rFonts w:ascii="仿宋" w:hAnsi="仿宋" w:eastAsia="仿宋" w:cs="仿宋"/>
                <w:color w:val="000000"/>
                <w:sz w:val="32"/>
                <w:szCs w:val="32"/>
                <w:shd w:val="clear" w:color="auto" w:fill="FFFFFF"/>
              </w:rPr>
              <w:t xml:space="preserve"> </w:t>
            </w:r>
            <w:r>
              <w:rPr>
                <w:rFonts w:hint="eastAsia" w:ascii="仿宋" w:hAnsi="仿宋" w:eastAsia="仿宋" w:cs="仿宋"/>
                <w:color w:val="000000"/>
                <w:sz w:val="32"/>
                <w:szCs w:val="32"/>
                <w:shd w:val="clear" w:color="auto" w:fill="FFFFFF"/>
                <w:lang w:val="en-US" w:eastAsia="zh-CN"/>
              </w:rPr>
              <w:t>（</w:t>
            </w:r>
            <w:r>
              <w:rPr>
                <w:rFonts w:hint="eastAsia" w:ascii="仿宋" w:hAnsi="仿宋" w:eastAsia="仿宋" w:cs="仿宋"/>
                <w:color w:val="000000"/>
                <w:sz w:val="32"/>
                <w:szCs w:val="32"/>
                <w:shd w:val="clear" w:color="auto" w:fill="FFFFFF"/>
              </w:rPr>
              <w:t>本科</w:t>
            </w:r>
            <w:r>
              <w:rPr>
                <w:rFonts w:hint="eastAsia" w:ascii="仿宋" w:hAnsi="仿宋" w:eastAsia="仿宋" w:cs="仿宋"/>
                <w:color w:val="000000"/>
                <w:sz w:val="32"/>
                <w:szCs w:val="32"/>
                <w:shd w:val="clear" w:color="auto" w:fill="FFFFFF"/>
                <w:lang w:val="en-US" w:eastAsia="zh-CN"/>
              </w:rPr>
              <w:t>）</w:t>
            </w:r>
          </w:p>
        </w:tc>
        <w:tc>
          <w:tcPr>
            <w:tcW w:w="1825" w:type="dxa"/>
          </w:tcPr>
          <w:p w14:paraId="36078AA7">
            <w:pPr>
              <w:spacing w:after="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月</w:t>
            </w:r>
            <w:r>
              <w:rPr>
                <w:rFonts w:ascii="仿宋" w:hAnsi="仿宋" w:eastAsia="仿宋" w:cs="仿宋"/>
                <w:color w:val="000000"/>
                <w:sz w:val="32"/>
                <w:szCs w:val="32"/>
                <w:shd w:val="clear" w:color="auto" w:fill="FFFFFF"/>
              </w:rPr>
              <w:t>1</w:t>
            </w: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日</w:t>
            </w:r>
          </w:p>
          <w:p w14:paraId="5A5EF698">
            <w:pPr>
              <w:spacing w:after="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 --13:30</w:t>
            </w:r>
          </w:p>
        </w:tc>
        <w:tc>
          <w:tcPr>
            <w:tcW w:w="1516" w:type="dxa"/>
          </w:tcPr>
          <w:p w14:paraId="0826FB77">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面试</w:t>
            </w:r>
          </w:p>
        </w:tc>
        <w:tc>
          <w:tcPr>
            <w:tcW w:w="2092" w:type="dxa"/>
          </w:tcPr>
          <w:p w14:paraId="5A89BA54">
            <w:pPr>
              <w:spacing w:after="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求真楼21</w:t>
            </w:r>
            <w:r>
              <w:rPr>
                <w:rFonts w:ascii="仿宋" w:hAnsi="仿宋" w:eastAsia="仿宋" w:cs="仿宋"/>
                <w:color w:val="000000"/>
                <w:sz w:val="32"/>
                <w:szCs w:val="32"/>
                <w:shd w:val="clear" w:color="auto" w:fill="FFFFFF"/>
              </w:rPr>
              <w:t>4</w:t>
            </w:r>
          </w:p>
        </w:tc>
      </w:tr>
      <w:tr w14:paraId="7B7C7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463" w:type="dxa"/>
          </w:tcPr>
          <w:p w14:paraId="56705499">
            <w:pPr>
              <w:spacing w:after="0"/>
              <w:jc w:val="center"/>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国际商务</w:t>
            </w:r>
            <w:r>
              <w:rPr>
                <w:rFonts w:hint="eastAsia" w:ascii="仿宋" w:hAnsi="仿宋" w:eastAsia="仿宋" w:cs="仿宋"/>
                <w:color w:val="000000"/>
                <w:sz w:val="32"/>
                <w:szCs w:val="32"/>
                <w:shd w:val="clear" w:color="auto" w:fill="FFFFFF"/>
                <w:lang w:val="en-US" w:eastAsia="zh-CN"/>
              </w:rPr>
              <w:t>（专</w:t>
            </w:r>
            <w:r>
              <w:rPr>
                <w:rFonts w:hint="eastAsia" w:ascii="仿宋" w:hAnsi="仿宋" w:eastAsia="仿宋" w:cs="仿宋"/>
                <w:color w:val="000000"/>
                <w:sz w:val="32"/>
                <w:szCs w:val="32"/>
                <w:shd w:val="clear" w:color="auto" w:fill="FFFFFF"/>
              </w:rPr>
              <w:t>科</w:t>
            </w:r>
            <w:r>
              <w:rPr>
                <w:rFonts w:hint="eastAsia" w:ascii="仿宋" w:hAnsi="仿宋" w:eastAsia="仿宋" w:cs="仿宋"/>
                <w:color w:val="000000"/>
                <w:sz w:val="32"/>
                <w:szCs w:val="32"/>
                <w:shd w:val="clear" w:color="auto" w:fill="FFFFFF"/>
                <w:lang w:val="en-US" w:eastAsia="zh-CN"/>
              </w:rPr>
              <w:t>）</w:t>
            </w:r>
          </w:p>
        </w:tc>
        <w:tc>
          <w:tcPr>
            <w:tcW w:w="1825" w:type="dxa"/>
            <w:shd w:val="clear"/>
            <w:vAlign w:val="top"/>
          </w:tcPr>
          <w:p w14:paraId="5B9643FD">
            <w:pPr>
              <w:spacing w:after="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月</w:t>
            </w:r>
            <w:r>
              <w:rPr>
                <w:rFonts w:ascii="仿宋" w:hAnsi="仿宋" w:eastAsia="仿宋" w:cs="仿宋"/>
                <w:color w:val="000000"/>
                <w:sz w:val="32"/>
                <w:szCs w:val="32"/>
                <w:shd w:val="clear" w:color="auto" w:fill="FFFFFF"/>
              </w:rPr>
              <w:t>1</w:t>
            </w: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日</w:t>
            </w:r>
          </w:p>
          <w:p w14:paraId="7D3CC407">
            <w:pPr>
              <w:spacing w:after="0"/>
              <w:jc w:val="both"/>
              <w:rPr>
                <w:rFonts w:hint="eastAsia"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rPr>
              <w:t>-- 13:30</w:t>
            </w:r>
          </w:p>
        </w:tc>
        <w:tc>
          <w:tcPr>
            <w:tcW w:w="1516" w:type="dxa"/>
            <w:shd w:val="clear"/>
            <w:vAlign w:val="top"/>
          </w:tcPr>
          <w:p w14:paraId="420477E4">
            <w:pPr>
              <w:spacing w:after="0"/>
              <w:jc w:val="center"/>
              <w:rPr>
                <w:rFonts w:hint="eastAsia"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rPr>
              <w:t>面试</w:t>
            </w:r>
          </w:p>
        </w:tc>
        <w:tc>
          <w:tcPr>
            <w:tcW w:w="2092" w:type="dxa"/>
            <w:shd w:val="clear"/>
            <w:vAlign w:val="top"/>
          </w:tcPr>
          <w:p w14:paraId="6D557F09">
            <w:pPr>
              <w:spacing w:after="0"/>
              <w:jc w:val="center"/>
              <w:rPr>
                <w:rFonts w:hint="eastAsia" w:ascii="仿宋" w:hAnsi="仿宋" w:eastAsia="仿宋" w:cs="仿宋"/>
                <w:color w:val="000000"/>
                <w:sz w:val="32"/>
                <w:szCs w:val="32"/>
                <w:shd w:val="clear" w:color="auto" w:fill="FFFFFF"/>
                <w:lang w:val="en-US" w:eastAsia="zh-CN" w:bidi="ar-SA"/>
              </w:rPr>
            </w:pPr>
            <w:r>
              <w:rPr>
                <w:rFonts w:hint="eastAsia" w:ascii="仿宋" w:hAnsi="仿宋" w:eastAsia="仿宋" w:cs="仿宋"/>
                <w:color w:val="000000"/>
                <w:sz w:val="32"/>
                <w:szCs w:val="32"/>
                <w:shd w:val="clear" w:color="auto" w:fill="FFFFFF"/>
              </w:rPr>
              <w:t>求真楼21</w:t>
            </w:r>
            <w:r>
              <w:rPr>
                <w:rFonts w:ascii="仿宋" w:hAnsi="仿宋" w:eastAsia="仿宋" w:cs="仿宋"/>
                <w:color w:val="000000"/>
                <w:sz w:val="32"/>
                <w:szCs w:val="32"/>
                <w:shd w:val="clear" w:color="auto" w:fill="FFFFFF"/>
              </w:rPr>
              <w:t>5</w:t>
            </w:r>
          </w:p>
        </w:tc>
      </w:tr>
    </w:tbl>
    <w:p w14:paraId="36AADD87">
      <w:pPr>
        <w:spacing w:after="0" w:line="360" w:lineRule="auto"/>
        <w:jc w:val="both"/>
        <w:rPr>
          <w:rFonts w:ascii="仿宋" w:hAnsi="仿宋" w:eastAsia="仿宋" w:cs="仿宋"/>
          <w:color w:val="000000"/>
          <w:sz w:val="32"/>
          <w:szCs w:val="32"/>
          <w:shd w:val="clear" w:color="auto" w:fill="FFFFFF"/>
        </w:rPr>
      </w:pPr>
    </w:p>
    <w:p w14:paraId="0C01313C">
      <w:pPr>
        <w:spacing w:after="0" w:line="360" w:lineRule="auto"/>
        <w:ind w:firstLine="643" w:firstLineChars="200"/>
        <w:jc w:val="both"/>
        <w:rPr>
          <w:rFonts w:ascii="仿宋" w:hAnsi="仿宋" w:eastAsia="仿宋" w:cs="仿宋"/>
          <w:b/>
          <w:bCs/>
          <w:color w:val="000000"/>
          <w:sz w:val="32"/>
          <w:szCs w:val="32"/>
          <w:shd w:val="clear" w:color="auto" w:fill="FFFFFF"/>
        </w:rPr>
      </w:pPr>
      <w:r>
        <w:rPr>
          <w:rFonts w:hint="eastAsia" w:ascii="仿宋" w:hAnsi="仿宋" w:eastAsia="仿宋" w:cs="仿宋"/>
          <w:b/>
          <w:bCs/>
          <w:color w:val="000000"/>
          <w:sz w:val="32"/>
          <w:szCs w:val="32"/>
          <w:shd w:val="clear" w:color="auto" w:fill="FFFFFF"/>
        </w:rPr>
        <w:t>第四条 接受规则</w:t>
      </w:r>
    </w:p>
    <w:p w14:paraId="24CA8E62">
      <w:pPr>
        <w:spacing w:after="0" w:line="360" w:lineRule="auto"/>
        <w:ind w:firstLine="640" w:firstLineChars="20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根据学生第一学期英语考试和转专业面试总成绩从高到低确定接收学生名单。总成绩相同的学生，按第一学期英语考试成绩高低排名。</w:t>
      </w:r>
    </w:p>
    <w:p w14:paraId="09C5194D">
      <w:pPr>
        <w:spacing w:after="0" w:line="360" w:lineRule="auto"/>
        <w:ind w:left="440" w:leftChars="20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 总成绩 = 第一学期英语考试成绩50% + 面试成绩50%</w:t>
      </w:r>
    </w:p>
    <w:p w14:paraId="69684E53">
      <w:pPr>
        <w:spacing w:after="0" w:line="360" w:lineRule="auto"/>
        <w:ind w:firstLine="640" w:firstLineChars="20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月</w:t>
      </w:r>
      <w:r>
        <w:rPr>
          <w:rFonts w:hint="eastAsia" w:ascii="仿宋" w:hAnsi="仿宋" w:eastAsia="仿宋" w:cs="仿宋"/>
          <w:color w:val="000000"/>
          <w:sz w:val="32"/>
          <w:szCs w:val="32"/>
          <w:shd w:val="clear" w:color="auto" w:fill="FFFFFF"/>
          <w:lang w:val="en-US" w:eastAsia="zh-CN"/>
        </w:rPr>
        <w:t>22</w:t>
      </w:r>
      <w:r>
        <w:rPr>
          <w:rFonts w:hint="eastAsia" w:ascii="仿宋" w:hAnsi="仿宋" w:eastAsia="仿宋" w:cs="仿宋"/>
          <w:color w:val="000000"/>
          <w:sz w:val="32"/>
          <w:szCs w:val="32"/>
          <w:shd w:val="clear" w:color="auto" w:fill="FFFFFF"/>
        </w:rPr>
        <w:t>日至</w:t>
      </w: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月</w:t>
      </w:r>
      <w:r>
        <w:rPr>
          <w:rFonts w:hint="eastAsia" w:ascii="仿宋" w:hAnsi="仿宋" w:eastAsia="仿宋" w:cs="仿宋"/>
          <w:color w:val="000000"/>
          <w:sz w:val="32"/>
          <w:szCs w:val="32"/>
          <w:shd w:val="clear" w:color="auto" w:fill="FFFFFF"/>
          <w:lang w:val="en-US" w:eastAsia="zh-CN"/>
        </w:rPr>
        <w:t>24</w:t>
      </w:r>
      <w:r>
        <w:rPr>
          <w:rFonts w:hint="eastAsia" w:ascii="仿宋" w:hAnsi="仿宋" w:eastAsia="仿宋" w:cs="仿宋"/>
          <w:color w:val="000000"/>
          <w:sz w:val="32"/>
          <w:szCs w:val="32"/>
          <w:shd w:val="clear" w:color="auto" w:fill="FFFFFF"/>
        </w:rPr>
        <w:t>日，拟接收学生名单在学院网站公示。拟接收学生名单经公示无异议后，报学校教务处批准。</w:t>
      </w:r>
    </w:p>
    <w:p w14:paraId="6191BE8F">
      <w:pPr>
        <w:spacing w:after="0" w:line="360" w:lineRule="auto"/>
        <w:ind w:firstLine="643" w:firstLineChars="200"/>
        <w:jc w:val="both"/>
        <w:rPr>
          <w:rFonts w:ascii="仿宋" w:hAnsi="仿宋" w:eastAsia="仿宋" w:cs="仿宋"/>
          <w:b/>
          <w:bCs/>
          <w:color w:val="000000"/>
          <w:sz w:val="32"/>
          <w:szCs w:val="32"/>
          <w:shd w:val="clear" w:color="auto" w:fill="FFFFFF"/>
        </w:rPr>
      </w:pPr>
      <w:r>
        <w:rPr>
          <w:rFonts w:hint="eastAsia" w:ascii="仿宋" w:hAnsi="仿宋" w:eastAsia="仿宋" w:cs="仿宋"/>
          <w:b/>
          <w:bCs/>
          <w:color w:val="000000"/>
          <w:sz w:val="32"/>
          <w:szCs w:val="32"/>
          <w:shd w:val="clear" w:color="auto" w:fill="FFFFFF"/>
        </w:rPr>
        <w:t>第五条 其他</w:t>
      </w:r>
    </w:p>
    <w:p w14:paraId="2F48702F">
      <w:pPr>
        <w:spacing w:after="0" w:line="360" w:lineRule="auto"/>
        <w:ind w:firstLine="640" w:firstLineChars="20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本实施方案未尽事宜，按学校《关于做好202</w:t>
      </w: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级本专科转专业工作的通知》相关规定执行。</w:t>
      </w:r>
    </w:p>
    <w:p w14:paraId="090474B3">
      <w:pPr>
        <w:spacing w:after="0" w:line="360" w:lineRule="auto"/>
        <w:ind w:firstLine="640" w:firstLineChars="20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联系方式：0538-5397825</w:t>
      </w:r>
    </w:p>
    <w:p w14:paraId="424A3CFB">
      <w:pPr>
        <w:spacing w:after="0" w:line="360" w:lineRule="auto"/>
        <w:ind w:firstLine="640" w:firstLineChars="200"/>
        <w:jc w:val="both"/>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联系人：翟晓雯 刘昕                                                                                                                                                          </w:t>
      </w:r>
    </w:p>
    <w:p w14:paraId="35124712">
      <w:pPr>
        <w:spacing w:after="0" w:line="360" w:lineRule="auto"/>
        <w:ind w:left="9400" w:leftChars="200" w:hanging="8960" w:hangingChars="2800"/>
        <w:jc w:val="center"/>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 xml:space="preserve">                            国际商学院</w:t>
      </w:r>
    </w:p>
    <w:p w14:paraId="5EFAF0AE">
      <w:pPr>
        <w:spacing w:after="0" w:line="360" w:lineRule="auto"/>
        <w:jc w:val="center"/>
        <w:rPr>
          <w:rFonts w:ascii="仿宋" w:hAnsi="仿宋" w:eastAsia="仿宋" w:cs="仿宋"/>
          <w:sz w:val="32"/>
          <w:szCs w:val="32"/>
        </w:rPr>
      </w:pPr>
      <w:r>
        <w:rPr>
          <w:rFonts w:hint="eastAsia" w:ascii="仿宋" w:hAnsi="仿宋" w:eastAsia="仿宋" w:cs="仿宋"/>
          <w:color w:val="000000"/>
          <w:sz w:val="32"/>
          <w:szCs w:val="32"/>
          <w:shd w:val="clear" w:color="auto" w:fill="FFFFFF"/>
        </w:rPr>
        <w:t xml:space="preserve">                                202</w:t>
      </w:r>
      <w:r>
        <w:rPr>
          <w:rFonts w:hint="eastAsia" w:ascii="仿宋" w:hAnsi="仿宋" w:eastAsia="仿宋" w:cs="仿宋"/>
          <w:color w:val="000000"/>
          <w:sz w:val="32"/>
          <w:szCs w:val="32"/>
          <w:shd w:val="clear" w:color="auto" w:fill="FFFFFF"/>
          <w:lang w:val="en-US" w:eastAsia="zh-CN"/>
        </w:rPr>
        <w:t>6</w:t>
      </w:r>
      <w:r>
        <w:rPr>
          <w:rFonts w:hint="eastAsia" w:ascii="仿宋" w:hAnsi="仿宋" w:eastAsia="仿宋" w:cs="仿宋"/>
          <w:color w:val="000000"/>
          <w:sz w:val="32"/>
          <w:szCs w:val="32"/>
          <w:shd w:val="clear" w:color="auto" w:fill="FFFFFF"/>
        </w:rPr>
        <w:t>年</w:t>
      </w:r>
      <w:r>
        <w:rPr>
          <w:rFonts w:hint="eastAsia" w:ascii="仿宋" w:hAnsi="仿宋" w:eastAsia="仿宋" w:cs="仿宋"/>
          <w:color w:val="000000"/>
          <w:sz w:val="32"/>
          <w:szCs w:val="32"/>
          <w:shd w:val="clear" w:color="auto" w:fill="FFFFFF"/>
          <w:lang w:val="en-US" w:eastAsia="zh-CN"/>
        </w:rPr>
        <w:t>4</w:t>
      </w:r>
      <w:r>
        <w:rPr>
          <w:rFonts w:hint="eastAsia" w:ascii="仿宋" w:hAnsi="仿宋" w:eastAsia="仿宋" w:cs="仿宋"/>
          <w:color w:val="000000"/>
          <w:sz w:val="32"/>
          <w:szCs w:val="32"/>
          <w:shd w:val="clear" w:color="auto" w:fill="FFFFFF"/>
        </w:rPr>
        <w:t>月</w:t>
      </w:r>
      <w:r>
        <w:rPr>
          <w:rFonts w:hint="eastAsia" w:ascii="仿宋" w:hAnsi="仿宋" w:eastAsia="仿宋" w:cs="仿宋"/>
          <w:color w:val="000000"/>
          <w:sz w:val="32"/>
          <w:szCs w:val="32"/>
          <w:shd w:val="clear" w:color="auto" w:fill="FFFFFF"/>
          <w:lang w:val="en-US" w:eastAsia="zh-CN"/>
        </w:rPr>
        <w:t>7</w:t>
      </w:r>
      <w:r>
        <w:rPr>
          <w:rFonts w:hint="eastAsia" w:ascii="仿宋" w:hAnsi="仿宋" w:eastAsia="仿宋" w:cs="仿宋"/>
          <w:color w:val="000000"/>
          <w:sz w:val="32"/>
          <w:szCs w:val="32"/>
          <w:shd w:val="clear" w:color="auto" w:fill="FFFFFF"/>
        </w:rPr>
        <w:t>日</w:t>
      </w:r>
    </w:p>
    <w:sectPr>
      <w:footerReference r:id="rId4" w:type="default"/>
      <w:footerReference r:id="rId5" w:type="even"/>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8"/>
      </w:rPr>
      <w:id w:val="1468868042"/>
    </w:sdtPr>
    <w:sdtEndPr>
      <w:rPr>
        <w:rStyle w:val="8"/>
      </w:rPr>
    </w:sdtEndPr>
    <w:sdtContent>
      <w:p w14:paraId="52701B63">
        <w:pPr>
          <w:pStyle w:val="2"/>
          <w:framePr w:wrap="auto" w:vAnchor="text" w:hAnchor="margin" w:xAlign="center" w:y="1"/>
          <w:rPr>
            <w:rStyle w:val="8"/>
          </w:rPr>
        </w:pPr>
        <w:r>
          <w:rPr>
            <w:rStyle w:val="8"/>
          </w:rPr>
          <w:fldChar w:fldCharType="begin"/>
        </w:r>
        <w:r>
          <w:rPr>
            <w:rStyle w:val="8"/>
          </w:rPr>
          <w:instrText xml:space="preserve"> PAGE </w:instrText>
        </w:r>
        <w:r>
          <w:rPr>
            <w:rStyle w:val="8"/>
          </w:rPr>
          <w:fldChar w:fldCharType="separate"/>
        </w:r>
        <w:r>
          <w:rPr>
            <w:rStyle w:val="8"/>
          </w:rPr>
          <w:t>1</w:t>
        </w:r>
        <w:r>
          <w:rPr>
            <w:rStyle w:val="8"/>
          </w:rPr>
          <w:fldChar w:fldCharType="end"/>
        </w:r>
      </w:p>
    </w:sdtContent>
  </w:sdt>
  <w:p w14:paraId="31D7968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8"/>
      </w:rPr>
      <w:id w:val="1786375540"/>
    </w:sdtPr>
    <w:sdtEndPr>
      <w:rPr>
        <w:rStyle w:val="8"/>
      </w:rPr>
    </w:sdtEndPr>
    <w:sdtContent>
      <w:p w14:paraId="2DAAF691">
        <w:pPr>
          <w:pStyle w:val="2"/>
          <w:framePr w:wrap="auto" w:vAnchor="text" w:hAnchor="margin" w:xAlign="center" w:y="1"/>
          <w:rPr>
            <w:rStyle w:val="8"/>
          </w:rPr>
        </w:pPr>
        <w:r>
          <w:rPr>
            <w:rStyle w:val="8"/>
          </w:rPr>
          <w:fldChar w:fldCharType="begin"/>
        </w:r>
        <w:r>
          <w:rPr>
            <w:rStyle w:val="8"/>
          </w:rPr>
          <w:instrText xml:space="preserve"> PAGE </w:instrText>
        </w:r>
        <w:r>
          <w:rPr>
            <w:rStyle w:val="8"/>
          </w:rPr>
          <w:fldChar w:fldCharType="end"/>
        </w:r>
      </w:p>
    </w:sdtContent>
  </w:sdt>
  <w:p w14:paraId="12C1F1EB">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3Mjk4NDQzMzkzMDdjNDI5MjNiNWUxYmJhMmE5NzQifQ=="/>
  </w:docVars>
  <w:rsids>
    <w:rsidRoot w:val="005C4092"/>
    <w:rsid w:val="00002BA7"/>
    <w:rsid w:val="00033CA2"/>
    <w:rsid w:val="00034C69"/>
    <w:rsid w:val="00037150"/>
    <w:rsid w:val="00041E81"/>
    <w:rsid w:val="00050658"/>
    <w:rsid w:val="00057FF8"/>
    <w:rsid w:val="00062C3B"/>
    <w:rsid w:val="000729FB"/>
    <w:rsid w:val="00076829"/>
    <w:rsid w:val="00081F93"/>
    <w:rsid w:val="0009236C"/>
    <w:rsid w:val="000B277F"/>
    <w:rsid w:val="000B4F10"/>
    <w:rsid w:val="000C2A30"/>
    <w:rsid w:val="000E033A"/>
    <w:rsid w:val="000F5ED8"/>
    <w:rsid w:val="00116923"/>
    <w:rsid w:val="00116ED0"/>
    <w:rsid w:val="00152CA2"/>
    <w:rsid w:val="00165252"/>
    <w:rsid w:val="00175EB9"/>
    <w:rsid w:val="00197D9A"/>
    <w:rsid w:val="001A1217"/>
    <w:rsid w:val="001A1270"/>
    <w:rsid w:val="001A1BF8"/>
    <w:rsid w:val="001B41F7"/>
    <w:rsid w:val="001C4B30"/>
    <w:rsid w:val="001D00C2"/>
    <w:rsid w:val="001D4858"/>
    <w:rsid w:val="001D726C"/>
    <w:rsid w:val="001E1CBD"/>
    <w:rsid w:val="001F3877"/>
    <w:rsid w:val="00204E32"/>
    <w:rsid w:val="00205D35"/>
    <w:rsid w:val="00215378"/>
    <w:rsid w:val="00235112"/>
    <w:rsid w:val="00261E15"/>
    <w:rsid w:val="002712AE"/>
    <w:rsid w:val="00281525"/>
    <w:rsid w:val="002A3669"/>
    <w:rsid w:val="002C100A"/>
    <w:rsid w:val="002C4908"/>
    <w:rsid w:val="002C661F"/>
    <w:rsid w:val="002F14B0"/>
    <w:rsid w:val="002F1584"/>
    <w:rsid w:val="002F1C60"/>
    <w:rsid w:val="002F48AB"/>
    <w:rsid w:val="00303AD1"/>
    <w:rsid w:val="00305AB2"/>
    <w:rsid w:val="00325316"/>
    <w:rsid w:val="00350DD6"/>
    <w:rsid w:val="00357282"/>
    <w:rsid w:val="003576B7"/>
    <w:rsid w:val="0036481C"/>
    <w:rsid w:val="00390AB1"/>
    <w:rsid w:val="00392FFD"/>
    <w:rsid w:val="003C032E"/>
    <w:rsid w:val="003D78DB"/>
    <w:rsid w:val="003E6BBC"/>
    <w:rsid w:val="00400AF1"/>
    <w:rsid w:val="00403BEF"/>
    <w:rsid w:val="004168C3"/>
    <w:rsid w:val="004219E1"/>
    <w:rsid w:val="00426869"/>
    <w:rsid w:val="0042798D"/>
    <w:rsid w:val="004321C0"/>
    <w:rsid w:val="00433112"/>
    <w:rsid w:val="00435297"/>
    <w:rsid w:val="0044690D"/>
    <w:rsid w:val="00446F75"/>
    <w:rsid w:val="00447190"/>
    <w:rsid w:val="00447363"/>
    <w:rsid w:val="0046154D"/>
    <w:rsid w:val="00466FB8"/>
    <w:rsid w:val="00470714"/>
    <w:rsid w:val="00485E05"/>
    <w:rsid w:val="004961C1"/>
    <w:rsid w:val="00497E20"/>
    <w:rsid w:val="004E0604"/>
    <w:rsid w:val="004E5F6A"/>
    <w:rsid w:val="004E78FB"/>
    <w:rsid w:val="004E7FFA"/>
    <w:rsid w:val="004F1BB2"/>
    <w:rsid w:val="00504697"/>
    <w:rsid w:val="00520FCB"/>
    <w:rsid w:val="005303F7"/>
    <w:rsid w:val="005313D4"/>
    <w:rsid w:val="005367EF"/>
    <w:rsid w:val="00551DC0"/>
    <w:rsid w:val="005C4092"/>
    <w:rsid w:val="005E68DF"/>
    <w:rsid w:val="005F18E7"/>
    <w:rsid w:val="005F28F8"/>
    <w:rsid w:val="00602E70"/>
    <w:rsid w:val="006157F2"/>
    <w:rsid w:val="00627475"/>
    <w:rsid w:val="006478E1"/>
    <w:rsid w:val="006637D5"/>
    <w:rsid w:val="00666B38"/>
    <w:rsid w:val="00677E62"/>
    <w:rsid w:val="00680E8C"/>
    <w:rsid w:val="00681DE8"/>
    <w:rsid w:val="006845E5"/>
    <w:rsid w:val="00690C49"/>
    <w:rsid w:val="00694EC0"/>
    <w:rsid w:val="006B30FC"/>
    <w:rsid w:val="006C01D2"/>
    <w:rsid w:val="006C30CA"/>
    <w:rsid w:val="006F472F"/>
    <w:rsid w:val="00702EE7"/>
    <w:rsid w:val="0071426E"/>
    <w:rsid w:val="00715B67"/>
    <w:rsid w:val="007274FB"/>
    <w:rsid w:val="00730D12"/>
    <w:rsid w:val="00733C82"/>
    <w:rsid w:val="007402E7"/>
    <w:rsid w:val="007478F9"/>
    <w:rsid w:val="0076290C"/>
    <w:rsid w:val="00763076"/>
    <w:rsid w:val="00771CE6"/>
    <w:rsid w:val="00775C12"/>
    <w:rsid w:val="0078239E"/>
    <w:rsid w:val="00790C6D"/>
    <w:rsid w:val="007A0743"/>
    <w:rsid w:val="007A6578"/>
    <w:rsid w:val="007D56A7"/>
    <w:rsid w:val="007D7BDE"/>
    <w:rsid w:val="007E0F04"/>
    <w:rsid w:val="007F001B"/>
    <w:rsid w:val="007F5EE5"/>
    <w:rsid w:val="00807905"/>
    <w:rsid w:val="00810DF6"/>
    <w:rsid w:val="008174B9"/>
    <w:rsid w:val="00831150"/>
    <w:rsid w:val="0084458E"/>
    <w:rsid w:val="00844CA6"/>
    <w:rsid w:val="0086031E"/>
    <w:rsid w:val="00880D8D"/>
    <w:rsid w:val="00884F0A"/>
    <w:rsid w:val="008873E8"/>
    <w:rsid w:val="00891E2D"/>
    <w:rsid w:val="00892211"/>
    <w:rsid w:val="008A7525"/>
    <w:rsid w:val="008C5322"/>
    <w:rsid w:val="008D0B05"/>
    <w:rsid w:val="008D1DE2"/>
    <w:rsid w:val="008D4736"/>
    <w:rsid w:val="008E1A14"/>
    <w:rsid w:val="00922520"/>
    <w:rsid w:val="009847FB"/>
    <w:rsid w:val="00991735"/>
    <w:rsid w:val="0099218E"/>
    <w:rsid w:val="009A12CE"/>
    <w:rsid w:val="009A1E1D"/>
    <w:rsid w:val="009A4230"/>
    <w:rsid w:val="009B5211"/>
    <w:rsid w:val="009B6685"/>
    <w:rsid w:val="009C6710"/>
    <w:rsid w:val="009C7BC0"/>
    <w:rsid w:val="009D1D68"/>
    <w:rsid w:val="009D5DA8"/>
    <w:rsid w:val="009F776A"/>
    <w:rsid w:val="00A036F8"/>
    <w:rsid w:val="00A065E4"/>
    <w:rsid w:val="00A229C5"/>
    <w:rsid w:val="00A26D05"/>
    <w:rsid w:val="00A375C1"/>
    <w:rsid w:val="00A430DA"/>
    <w:rsid w:val="00A46A7C"/>
    <w:rsid w:val="00A5306E"/>
    <w:rsid w:val="00A610BA"/>
    <w:rsid w:val="00A73D24"/>
    <w:rsid w:val="00A73DFD"/>
    <w:rsid w:val="00AA1D49"/>
    <w:rsid w:val="00AA591C"/>
    <w:rsid w:val="00AB07BA"/>
    <w:rsid w:val="00AC4F5B"/>
    <w:rsid w:val="00AC7B33"/>
    <w:rsid w:val="00AD43A0"/>
    <w:rsid w:val="00AD4738"/>
    <w:rsid w:val="00AD54C6"/>
    <w:rsid w:val="00AE2DDC"/>
    <w:rsid w:val="00AE64DB"/>
    <w:rsid w:val="00AF7587"/>
    <w:rsid w:val="00B32C48"/>
    <w:rsid w:val="00B45499"/>
    <w:rsid w:val="00B64622"/>
    <w:rsid w:val="00B75A79"/>
    <w:rsid w:val="00B76761"/>
    <w:rsid w:val="00B83311"/>
    <w:rsid w:val="00B92710"/>
    <w:rsid w:val="00BA5DDF"/>
    <w:rsid w:val="00BB69EB"/>
    <w:rsid w:val="00BE3B2F"/>
    <w:rsid w:val="00BF3F4E"/>
    <w:rsid w:val="00C0638F"/>
    <w:rsid w:val="00C067C3"/>
    <w:rsid w:val="00C251EE"/>
    <w:rsid w:val="00C506E4"/>
    <w:rsid w:val="00C62A77"/>
    <w:rsid w:val="00C72384"/>
    <w:rsid w:val="00C738CE"/>
    <w:rsid w:val="00C759E1"/>
    <w:rsid w:val="00C77981"/>
    <w:rsid w:val="00C838EB"/>
    <w:rsid w:val="00C905BA"/>
    <w:rsid w:val="00CA2B1D"/>
    <w:rsid w:val="00CB128F"/>
    <w:rsid w:val="00CB3DFE"/>
    <w:rsid w:val="00CC0D7C"/>
    <w:rsid w:val="00CC2796"/>
    <w:rsid w:val="00CC3D26"/>
    <w:rsid w:val="00CC7D99"/>
    <w:rsid w:val="00CE0268"/>
    <w:rsid w:val="00CE3087"/>
    <w:rsid w:val="00D047DE"/>
    <w:rsid w:val="00D30FE3"/>
    <w:rsid w:val="00D423D6"/>
    <w:rsid w:val="00D53E50"/>
    <w:rsid w:val="00D60C06"/>
    <w:rsid w:val="00D6148D"/>
    <w:rsid w:val="00D865E5"/>
    <w:rsid w:val="00D94EB0"/>
    <w:rsid w:val="00D97A93"/>
    <w:rsid w:val="00DA2FC7"/>
    <w:rsid w:val="00DA407D"/>
    <w:rsid w:val="00DA7C43"/>
    <w:rsid w:val="00DB0262"/>
    <w:rsid w:val="00DB47BF"/>
    <w:rsid w:val="00DC190F"/>
    <w:rsid w:val="00DF3E74"/>
    <w:rsid w:val="00DF40B2"/>
    <w:rsid w:val="00E05396"/>
    <w:rsid w:val="00E0759F"/>
    <w:rsid w:val="00E2267A"/>
    <w:rsid w:val="00E31B33"/>
    <w:rsid w:val="00E46FA5"/>
    <w:rsid w:val="00E502FF"/>
    <w:rsid w:val="00E572C9"/>
    <w:rsid w:val="00E73C01"/>
    <w:rsid w:val="00E94B3D"/>
    <w:rsid w:val="00E965AA"/>
    <w:rsid w:val="00ED5A8C"/>
    <w:rsid w:val="00F02EC6"/>
    <w:rsid w:val="00F06D0E"/>
    <w:rsid w:val="00F52335"/>
    <w:rsid w:val="00F53010"/>
    <w:rsid w:val="00F54317"/>
    <w:rsid w:val="00F85C5A"/>
    <w:rsid w:val="00F974F4"/>
    <w:rsid w:val="00FB1014"/>
    <w:rsid w:val="00FC63B8"/>
    <w:rsid w:val="00FD2ADF"/>
    <w:rsid w:val="00FD37C1"/>
    <w:rsid w:val="00FD7720"/>
    <w:rsid w:val="0F1C220B"/>
    <w:rsid w:val="22A571ED"/>
    <w:rsid w:val="2A455226"/>
    <w:rsid w:val="4FD6308C"/>
    <w:rsid w:val="77FF111B"/>
    <w:rsid w:val="AFFD9220"/>
    <w:rsid w:val="AFFFB041"/>
    <w:rsid w:val="D5FF4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semiHidden/>
    <w:unhideWhenUsed/>
    <w:qFormat/>
    <w:uiPriority w:val="99"/>
  </w:style>
  <w:style w:type="character" w:customStyle="1" w:styleId="9">
    <w:name w:val="页脚 字符"/>
    <w:basedOn w:val="7"/>
    <w:link w:val="2"/>
    <w:uiPriority w:val="99"/>
    <w:rPr>
      <w:rFonts w:ascii="Tahoma" w:hAnsi="Tahoma" w:eastAsia="微软雅黑"/>
      <w:kern w:val="0"/>
      <w:sz w:val="18"/>
      <w:szCs w:val="18"/>
    </w:rPr>
  </w:style>
  <w:style w:type="character" w:customStyle="1" w:styleId="10">
    <w:name w:val="页眉 字符"/>
    <w:basedOn w:val="7"/>
    <w:link w:val="3"/>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673</Words>
  <Characters>738</Characters>
  <Lines>7</Lines>
  <Paragraphs>2</Paragraphs>
  <TotalTime>2</TotalTime>
  <ScaleCrop>false</ScaleCrop>
  <LinksUpToDate>false</LinksUpToDate>
  <CharactersWithSpaces>983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2023-09-07T04:40:00Z</dcterms:created>
  <dc:creator>km707</dc:creator>
  <cp:lastModifiedBy>倾墨留白</cp:lastModifiedBy>
  <dcterms:modified xsi:type="dcterms:W3CDTF">2026-04-14T01:08:39Z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292C435054044D7180D591875AD7EB08_13</vt:lpwstr>
  </property>
  <property fmtid="{D5CDD505-2E9C-101B-9397-08002B2CF9AE}" pid="4" name="KSOTemplateDocerSaveRecord">
    <vt:lpwstr>eyJoZGlkIjoiMjdkOWVlNmMzODJkNjM3Y2MzMzdlMDc2OWUwZjExZjYiLCJ1c2VySWQiOiI2MDQzODA3ODkifQ==</vt:lpwstr>
  </property>
</Properties>
</file>