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both"/>
        <w:rPr>
          <w:rFonts w:hint="default" w:ascii="仿宋_GB2312" w:hAnsi="Calibri" w:eastAsia="仿宋_GB2312" w:cs="Times New Roman"/>
          <w:color w:val="141414"/>
          <w:sz w:val="28"/>
          <w:szCs w:val="28"/>
          <w:lang w:val="en-US" w:eastAsia="zh-CN"/>
        </w:rPr>
      </w:pPr>
      <w:r>
        <w:rPr>
          <w:rFonts w:hint="eastAsia" w:ascii="仿宋_GB2312" w:hAnsi="Calibri" w:eastAsia="仿宋_GB2312" w:cs="Times New Roman"/>
          <w:color w:val="141414"/>
          <w:sz w:val="28"/>
          <w:szCs w:val="28"/>
          <w:lang w:val="en-US" w:eastAsia="zh-CN"/>
        </w:rPr>
        <w:t>附件1：</w:t>
      </w:r>
    </w:p>
    <w:p>
      <w:pPr>
        <w:widowControl/>
        <w:spacing w:line="360" w:lineRule="auto"/>
        <w:ind w:firstLine="643" w:firstLineChars="200"/>
        <w:jc w:val="center"/>
        <w:rPr>
          <w:rFonts w:hint="eastAsia" w:ascii="仿宋_GB2312" w:hAnsi="仿宋" w:eastAsia="仿宋_GB2312" w:cs="宋体"/>
          <w:b/>
          <w:bCs/>
          <w:kern w:val="0"/>
          <w:sz w:val="32"/>
          <w:szCs w:val="32"/>
        </w:rPr>
      </w:pPr>
      <w:r>
        <w:rPr>
          <w:rFonts w:hint="eastAsia" w:ascii="仿宋_GB2312" w:hAnsi="Calibri" w:eastAsia="仿宋_GB2312" w:cs="Times New Roman"/>
          <w:b/>
          <w:bCs/>
          <w:color w:val="141414"/>
          <w:sz w:val="32"/>
          <w:szCs w:val="32"/>
          <w:lang w:val="en-US" w:eastAsia="zh-CN"/>
        </w:rPr>
        <w:t>2022年度省级、校级</w:t>
      </w:r>
      <w:bookmarkStart w:id="0" w:name="_GoBack"/>
      <w:bookmarkEnd w:id="0"/>
      <w:r>
        <w:rPr>
          <w:rFonts w:hint="eastAsia" w:ascii="仿宋_GB2312" w:hAnsi="仿宋" w:eastAsia="仿宋_GB2312" w:cs="宋体"/>
          <w:b/>
          <w:bCs/>
          <w:kern w:val="0"/>
          <w:sz w:val="32"/>
          <w:szCs w:val="32"/>
        </w:rPr>
        <w:t>教改</w:t>
      </w:r>
      <w:r>
        <w:rPr>
          <w:rFonts w:hint="eastAsia" w:ascii="仿宋_GB2312" w:hAnsi="仿宋" w:eastAsia="仿宋_GB2312" w:cs="宋体"/>
          <w:b/>
          <w:bCs/>
          <w:kern w:val="0"/>
          <w:sz w:val="32"/>
          <w:szCs w:val="32"/>
          <w:lang w:val="en-US" w:eastAsia="zh-CN"/>
        </w:rPr>
        <w:t>立项名单</w:t>
      </w:r>
    </w:p>
    <w:tbl>
      <w:tblPr>
        <w:tblStyle w:val="3"/>
        <w:tblW w:w="9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311"/>
        <w:gridCol w:w="3956"/>
        <w:gridCol w:w="789"/>
        <w:gridCol w:w="944"/>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vAlign w:val="center"/>
          </w:tcPr>
          <w:p>
            <w:pPr>
              <w:jc w:val="center"/>
              <w:rPr>
                <w:rFonts w:hint="eastAsia" w:ascii="仿宋" w:hAnsi="仿宋" w:eastAsia="仿宋" w:cs="仿宋"/>
                <w:b/>
                <w:bCs/>
                <w:vertAlign w:val="baseline"/>
                <w:lang w:eastAsia="zh-CN"/>
              </w:rPr>
            </w:pPr>
            <w:r>
              <w:rPr>
                <w:rFonts w:hint="eastAsia" w:ascii="仿宋" w:hAnsi="仿宋" w:eastAsia="仿宋" w:cs="仿宋"/>
                <w:b/>
                <w:bCs/>
                <w:vertAlign w:val="baseline"/>
                <w:lang w:eastAsia="zh-CN"/>
              </w:rPr>
              <w:t>序号</w:t>
            </w:r>
          </w:p>
        </w:tc>
        <w:tc>
          <w:tcPr>
            <w:tcW w:w="1311" w:type="dxa"/>
            <w:vAlign w:val="center"/>
          </w:tcPr>
          <w:p>
            <w:pPr>
              <w:jc w:val="center"/>
              <w:rPr>
                <w:rFonts w:hint="eastAsia" w:ascii="仿宋" w:hAnsi="仿宋" w:eastAsia="仿宋" w:cs="仿宋"/>
                <w:b/>
                <w:bCs/>
                <w:vertAlign w:val="baseline"/>
                <w:lang w:eastAsia="zh-CN"/>
              </w:rPr>
            </w:pPr>
            <w:r>
              <w:rPr>
                <w:rFonts w:hint="eastAsia" w:ascii="仿宋" w:hAnsi="仿宋" w:eastAsia="仿宋" w:cs="仿宋"/>
                <w:b/>
                <w:bCs/>
                <w:vertAlign w:val="baseline"/>
                <w:lang w:eastAsia="zh-CN"/>
              </w:rPr>
              <w:t>项目编号</w:t>
            </w:r>
          </w:p>
        </w:tc>
        <w:tc>
          <w:tcPr>
            <w:tcW w:w="3956" w:type="dxa"/>
            <w:vAlign w:val="center"/>
          </w:tcPr>
          <w:p>
            <w:pPr>
              <w:jc w:val="center"/>
              <w:rPr>
                <w:rFonts w:hint="eastAsia" w:ascii="仿宋" w:hAnsi="仿宋" w:eastAsia="仿宋" w:cs="仿宋"/>
                <w:b/>
                <w:bCs/>
                <w:vertAlign w:val="baseline"/>
              </w:rPr>
            </w:pPr>
            <w:r>
              <w:rPr>
                <w:rFonts w:hint="eastAsia" w:ascii="仿宋" w:hAnsi="仿宋" w:eastAsia="仿宋" w:cs="仿宋"/>
                <w:b/>
                <w:bCs/>
                <w:vertAlign w:val="baseline"/>
                <w:lang w:eastAsia="zh-CN"/>
              </w:rPr>
              <w:t>项目名称</w:t>
            </w:r>
          </w:p>
        </w:tc>
        <w:tc>
          <w:tcPr>
            <w:tcW w:w="789" w:type="dxa"/>
            <w:vAlign w:val="center"/>
          </w:tcPr>
          <w:p>
            <w:pPr>
              <w:jc w:val="center"/>
              <w:rPr>
                <w:rFonts w:hint="eastAsia" w:ascii="仿宋" w:hAnsi="仿宋" w:eastAsia="仿宋" w:cs="仿宋"/>
                <w:b/>
                <w:bCs/>
                <w:vertAlign w:val="baseline"/>
                <w:lang w:eastAsia="zh-CN"/>
              </w:rPr>
            </w:pPr>
            <w:r>
              <w:rPr>
                <w:rFonts w:hint="eastAsia" w:ascii="仿宋" w:hAnsi="仿宋" w:eastAsia="仿宋" w:cs="仿宋"/>
                <w:b/>
                <w:bCs/>
                <w:vertAlign w:val="baseline"/>
                <w:lang w:eastAsia="zh-CN"/>
              </w:rPr>
              <w:t>项目类型</w:t>
            </w:r>
          </w:p>
        </w:tc>
        <w:tc>
          <w:tcPr>
            <w:tcW w:w="944" w:type="dxa"/>
            <w:vAlign w:val="center"/>
          </w:tcPr>
          <w:p>
            <w:pPr>
              <w:jc w:val="center"/>
              <w:rPr>
                <w:rFonts w:hint="eastAsia" w:ascii="仿宋" w:hAnsi="仿宋" w:eastAsia="仿宋" w:cs="仿宋"/>
                <w:b/>
                <w:bCs/>
                <w:kern w:val="2"/>
                <w:sz w:val="21"/>
                <w:szCs w:val="22"/>
                <w:vertAlign w:val="baseline"/>
                <w:lang w:val="en-US" w:eastAsia="zh-CN" w:bidi="ar-SA"/>
              </w:rPr>
            </w:pPr>
            <w:r>
              <w:rPr>
                <w:rFonts w:hint="eastAsia" w:ascii="仿宋" w:hAnsi="仿宋" w:eastAsia="仿宋" w:cs="仿宋"/>
                <w:b/>
                <w:bCs/>
                <w:vertAlign w:val="baseline"/>
                <w:lang w:eastAsia="zh-CN"/>
              </w:rPr>
              <w:t>项目负责人</w:t>
            </w:r>
          </w:p>
        </w:tc>
        <w:tc>
          <w:tcPr>
            <w:tcW w:w="1522" w:type="dxa"/>
            <w:vAlign w:val="center"/>
          </w:tcPr>
          <w:p>
            <w:pPr>
              <w:jc w:val="center"/>
              <w:rPr>
                <w:rFonts w:hint="eastAsia" w:ascii="仿宋" w:hAnsi="仿宋" w:eastAsia="仿宋" w:cs="仿宋"/>
                <w:b/>
                <w:bCs/>
                <w:kern w:val="2"/>
                <w:sz w:val="21"/>
                <w:szCs w:val="22"/>
                <w:vertAlign w:val="baseline"/>
                <w:lang w:val="en-US" w:eastAsia="zh-CN" w:bidi="ar-SA"/>
              </w:rPr>
            </w:pPr>
            <w:r>
              <w:rPr>
                <w:rFonts w:hint="eastAsia" w:ascii="仿宋" w:hAnsi="仿宋" w:eastAsia="仿宋" w:cs="仿宋"/>
                <w:b/>
                <w:bCs/>
                <w:vertAlign w:val="baseline"/>
                <w:lang w:eastAsia="zh-CN"/>
              </w:rPr>
              <w:t>所在</w:t>
            </w:r>
            <w:r>
              <w:rPr>
                <w:rFonts w:hint="eastAsia" w:ascii="仿宋" w:hAnsi="仿宋" w:eastAsia="仿宋" w:cs="仿宋"/>
                <w:b/>
                <w:bCs/>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1</w:t>
            </w:r>
          </w:p>
        </w:tc>
        <w:tc>
          <w:tcPr>
            <w:tcW w:w="1311"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JGZD202201</w:t>
            </w:r>
          </w:p>
        </w:tc>
        <w:tc>
          <w:tcPr>
            <w:tcW w:w="3956" w:type="dxa"/>
            <w:vAlign w:val="center"/>
          </w:tcPr>
          <w:p>
            <w:pPr>
              <w:jc w:val="left"/>
              <w:rPr>
                <w:rFonts w:hint="eastAsia" w:ascii="仿宋" w:hAnsi="仿宋" w:eastAsia="仿宋" w:cs="仿宋"/>
                <w:vertAlign w:val="baseline"/>
              </w:rPr>
            </w:pPr>
            <w:r>
              <w:rPr>
                <w:rFonts w:hint="eastAsia" w:ascii="仿宋" w:hAnsi="仿宋" w:eastAsia="仿宋" w:cs="仿宋"/>
                <w:vertAlign w:val="baseline"/>
              </w:rPr>
              <w:t>以课堂教学改革为突破口的应用型本科教育探索与实践-以山东财经大学东方学院为例</w:t>
            </w:r>
          </w:p>
        </w:tc>
        <w:tc>
          <w:tcPr>
            <w:tcW w:w="789" w:type="dxa"/>
            <w:vAlign w:val="center"/>
          </w:tcPr>
          <w:p>
            <w:pPr>
              <w:jc w:val="center"/>
              <w:rPr>
                <w:rFonts w:hint="eastAsia" w:ascii="仿宋" w:hAnsi="仿宋" w:eastAsia="仿宋" w:cs="仿宋"/>
                <w:vertAlign w:val="baseline"/>
              </w:rPr>
            </w:pPr>
            <w:r>
              <w:rPr>
                <w:rFonts w:hint="eastAsia" w:ascii="仿宋" w:hAnsi="仿宋" w:eastAsia="仿宋" w:cs="仿宋"/>
                <w:vertAlign w:val="baseline"/>
                <w:lang w:val="en-US" w:eastAsia="zh-CN"/>
              </w:rPr>
              <w:t>重点</w:t>
            </w:r>
          </w:p>
        </w:tc>
        <w:tc>
          <w:tcPr>
            <w:tcW w:w="9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lang w:val="en-US" w:eastAsia="zh-CN"/>
              </w:rPr>
              <w:t>孙延民</w:t>
            </w:r>
          </w:p>
        </w:tc>
        <w:tc>
          <w:tcPr>
            <w:tcW w:w="1522" w:type="dxa"/>
            <w:vAlign w:val="center"/>
          </w:tcPr>
          <w:p>
            <w:pPr>
              <w:jc w:val="center"/>
              <w:rPr>
                <w:rFonts w:hint="eastAsia" w:ascii="仿宋" w:hAnsi="仿宋" w:eastAsia="仿宋" w:cs="仿宋"/>
                <w:vertAlign w:val="baseline"/>
              </w:rPr>
            </w:pPr>
            <w:r>
              <w:rPr>
                <w:rFonts w:hint="eastAsia" w:ascii="仿宋" w:hAnsi="仿宋" w:eastAsia="仿宋" w:cs="仿宋"/>
                <w:vertAlign w:val="baseli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2</w:t>
            </w:r>
          </w:p>
        </w:tc>
        <w:tc>
          <w:tcPr>
            <w:tcW w:w="1311"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JGZD202202</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产学合作-“大数据行业应用”课程虚拟教研室建设</w:t>
            </w:r>
          </w:p>
        </w:tc>
        <w:tc>
          <w:tcPr>
            <w:tcW w:w="789"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安世虎</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数据科学</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3</w:t>
            </w:r>
          </w:p>
        </w:tc>
        <w:tc>
          <w:tcPr>
            <w:tcW w:w="1311"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JGZD202203</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基于“校企协同”的应用型本科高校毕业设计（论文）模式创新与实践研究</w:t>
            </w:r>
          </w:p>
        </w:tc>
        <w:tc>
          <w:tcPr>
            <w:tcW w:w="789"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梁承磊</w:t>
            </w:r>
          </w:p>
        </w:tc>
        <w:tc>
          <w:tcPr>
            <w:tcW w:w="1522"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工商管理学院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4</w:t>
            </w:r>
          </w:p>
        </w:tc>
        <w:tc>
          <w:tcPr>
            <w:tcW w:w="1311"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JGZD202204</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基于BOPPPS模型的“金融学”翻转课堂教学模式研究</w:t>
            </w:r>
          </w:p>
        </w:tc>
        <w:tc>
          <w:tcPr>
            <w:tcW w:w="789"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徐菁</w:t>
            </w:r>
          </w:p>
        </w:tc>
        <w:tc>
          <w:tcPr>
            <w:tcW w:w="1522"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财税金融学院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5</w:t>
            </w:r>
          </w:p>
        </w:tc>
        <w:tc>
          <w:tcPr>
            <w:tcW w:w="1311"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JGZD202205</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体教融合视域下东方学院体育“课堂、训练、联赛”三位一体综合改革研究</w:t>
            </w:r>
          </w:p>
        </w:tc>
        <w:tc>
          <w:tcPr>
            <w:tcW w:w="789"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郭书胜</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公共教育</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6</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JGZD202206</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创新人才培养模式的数学高阶选修课程建设与实践研究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薛雷</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公共教育</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7</w:t>
            </w:r>
          </w:p>
        </w:tc>
        <w:tc>
          <w:tcPr>
            <w:tcW w:w="1311"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JGZD202207</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数字经济背景下现代金融产业学院建设研究</w:t>
            </w:r>
          </w:p>
        </w:tc>
        <w:tc>
          <w:tcPr>
            <w:tcW w:w="789"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郭宁</w:t>
            </w:r>
          </w:p>
        </w:tc>
        <w:tc>
          <w:tcPr>
            <w:tcW w:w="1522"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财税金融学院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8</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JGZD202208</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基于实验班的大学英语个性化教学改革研究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重点</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刘浩</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国际商学院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9</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JGYB202209</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新工科背景下大数据专业课程体系整体优化研究与实践</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孙青</w:t>
            </w:r>
          </w:p>
        </w:tc>
        <w:tc>
          <w:tcPr>
            <w:tcW w:w="1522"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数据科学学院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10</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JGYB202210</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经管类实训课程教学模式改革对大学生创新能力的影响研究一以电子商务大数据分析课程为例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谭峤</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数据科学学院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11</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JGYB202211</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新时代背景下习近平生态文明思想渗透式嵌入高校思政课教学研究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郑玉珠</w:t>
            </w:r>
          </w:p>
        </w:tc>
        <w:tc>
          <w:tcPr>
            <w:tcW w:w="1522"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马克思主义</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12</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JGYB202212</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“虚拟工作室”下环境艺术设计EPC模式的产学研协同育人机制研究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rPr>
              <w:t>张凯悦</w:t>
            </w:r>
          </w:p>
        </w:tc>
        <w:tc>
          <w:tcPr>
            <w:tcW w:w="1522"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人文艺术</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13</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JGYB202213</w:t>
            </w:r>
          </w:p>
        </w:tc>
        <w:tc>
          <w:tcPr>
            <w:tcW w:w="3956" w:type="dxa"/>
            <w:vAlign w:val="center"/>
          </w:tcPr>
          <w:p>
            <w:pPr>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rPr>
              <w:t>基于“多维度协同”的新商科创新型人才培养模式研究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rPr>
              <w:t>邹少冰</w:t>
            </w:r>
          </w:p>
        </w:tc>
        <w:tc>
          <w:tcPr>
            <w:tcW w:w="1522"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会计</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14</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JGYB202214</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“协同育人”视域下思政课教师在课程思政中的角色定位与价值实现研究-以山东财经大学东方学院为例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毕玉青</w:t>
            </w:r>
          </w:p>
        </w:tc>
        <w:tc>
          <w:tcPr>
            <w:tcW w:w="1522" w:type="dxa"/>
            <w:vAlign w:val="center"/>
          </w:tcPr>
          <w:p>
            <w:pPr>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马克思主义</w:t>
            </w:r>
            <w:r>
              <w:rPr>
                <w:rFonts w:hint="eastAsia" w:ascii="仿宋" w:hAnsi="仿宋" w:eastAsia="仿宋" w:cs="仿宋"/>
                <w:sz w:val="21"/>
                <w:szCs w:val="21"/>
                <w:vertAlign w:val="baseline"/>
                <w:lang w:eastAsia="zh-CN"/>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15</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JGYB202215</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基于OBE与思政教育深度融合的混合式教学模式构建和应用研究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宋婷婷</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国际商学院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eastAsia"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16</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JGYB202216</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基于“互联网+”线上线下混合式教学模式在《宏观经济学》中的应用</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徐健</w:t>
            </w:r>
          </w:p>
        </w:tc>
        <w:tc>
          <w:tcPr>
            <w:tcW w:w="1522"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国际商学院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17</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JGYB202217</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基于学习通平台的“线上+线下”教育模式构建与应用研究--以《中级财务会计1》为例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吕丽娜</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会计学院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18</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JGYB202218</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大数据背景下非财会专业《财务报表分析》课程教学改革--基于项目化教学法</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秦钰姣</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会计学院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19</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JGYB202219</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面向大学生创新素养培养的探究式教学设计与应用研究--以《中级财务会计》课程为例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张敏</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会计学院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20</w:t>
            </w:r>
          </w:p>
        </w:tc>
        <w:tc>
          <w:tcPr>
            <w:tcW w:w="1311"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JGYB202220</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新文科背景下基于OBE理念的高校金融类专业前言课程教学设计--以《金融大数据》为例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朱莉</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财税金融学院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21</w:t>
            </w:r>
          </w:p>
        </w:tc>
        <w:tc>
          <w:tcPr>
            <w:tcW w:w="1311" w:type="dxa"/>
            <w:vAlign w:val="center"/>
          </w:tcPr>
          <w:p>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JGYB202221</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“翻转+直播+实训”：新闻传播学类课程的混合式教学模式探讨</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叶伟</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人文艺术学院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22</w:t>
            </w:r>
          </w:p>
        </w:tc>
        <w:tc>
          <w:tcPr>
            <w:tcW w:w="1311" w:type="dxa"/>
            <w:vAlign w:val="center"/>
          </w:tcPr>
          <w:p>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JGYB202222</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应用型本科院校财经类专业数字化人才培养模式改革与实践-以山东财经大学东方学院为例</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张广源</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会计学院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kern w:val="2"/>
                <w:sz w:val="21"/>
                <w:szCs w:val="22"/>
                <w:vertAlign w:val="baseline"/>
                <w:lang w:val="en-US" w:eastAsia="zh-CN" w:bidi="ar-SA"/>
              </w:rPr>
            </w:pPr>
            <w:r>
              <w:rPr>
                <w:rFonts w:hint="eastAsia" w:ascii="仿宋" w:hAnsi="仿宋" w:eastAsia="仿宋" w:cs="仿宋"/>
                <w:vertAlign w:val="baseline"/>
                <w:lang w:val="en-US" w:eastAsia="zh-CN"/>
              </w:rPr>
              <w:t>23</w:t>
            </w:r>
          </w:p>
        </w:tc>
        <w:tc>
          <w:tcPr>
            <w:tcW w:w="1311" w:type="dxa"/>
            <w:vAlign w:val="center"/>
          </w:tcPr>
          <w:p>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JGYB202223</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新文科背景下山东省高校金融学科与科技融合的建设路径研究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王小艺</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财税金融学院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24</w:t>
            </w:r>
          </w:p>
        </w:tc>
        <w:tc>
          <w:tcPr>
            <w:tcW w:w="1311"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JGYB202224</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基于全过程视角的混合式教学质量评价体系研究</w:t>
            </w:r>
          </w:p>
        </w:tc>
        <w:tc>
          <w:tcPr>
            <w:tcW w:w="789"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eastAsia="zh-CN"/>
              </w:rPr>
              <w:t>一般</w:t>
            </w:r>
          </w:p>
        </w:tc>
        <w:tc>
          <w:tcPr>
            <w:tcW w:w="944"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段光君</w:t>
            </w:r>
          </w:p>
        </w:tc>
        <w:tc>
          <w:tcPr>
            <w:tcW w:w="1522"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财税金融学院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25</w:t>
            </w:r>
          </w:p>
        </w:tc>
        <w:tc>
          <w:tcPr>
            <w:tcW w:w="1311" w:type="dxa"/>
            <w:vAlign w:val="center"/>
          </w:tcPr>
          <w:p>
            <w:pPr>
              <w:tabs>
                <w:tab w:val="left" w:pos="284"/>
              </w:tabs>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M2022028</w:t>
            </w:r>
          </w:p>
        </w:tc>
        <w:tc>
          <w:tcPr>
            <w:tcW w:w="3956" w:type="dxa"/>
            <w:vAlign w:val="center"/>
          </w:tcPr>
          <w:p>
            <w:pPr>
              <w:keepNext w:val="0"/>
              <w:keepLines w:val="0"/>
              <w:widowControl/>
              <w:suppressLineNumbers w:val="0"/>
              <w:tabs>
                <w:tab w:val="left" w:pos="818"/>
              </w:tabs>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“三全育人”视域下基于导师制的应用型人才培养模式实践研究</w:t>
            </w:r>
          </w:p>
        </w:tc>
        <w:tc>
          <w:tcPr>
            <w:tcW w:w="789"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省级</w:t>
            </w:r>
          </w:p>
        </w:tc>
        <w:tc>
          <w:tcPr>
            <w:tcW w:w="944"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宋保峰</w:t>
            </w:r>
          </w:p>
        </w:tc>
        <w:tc>
          <w:tcPr>
            <w:tcW w:w="1522"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44" w:type="dxa"/>
            <w:vAlign w:val="center"/>
          </w:tcPr>
          <w:p>
            <w:p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26</w:t>
            </w:r>
          </w:p>
        </w:tc>
        <w:tc>
          <w:tcPr>
            <w:tcW w:w="1311"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M2022315</w:t>
            </w:r>
          </w:p>
        </w:tc>
        <w:tc>
          <w:tcPr>
            <w:tcW w:w="3956" w:type="dxa"/>
            <w:vAlign w:val="center"/>
          </w:tcPr>
          <w:p>
            <w:pPr>
              <w:keepNext w:val="0"/>
              <w:keepLines w:val="0"/>
              <w:widowControl/>
              <w:suppressLineNumbers w:val="0"/>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新文科背景下智能会计人才培养改革与实践-以山东财经大学东方学院为例</w:t>
            </w:r>
          </w:p>
        </w:tc>
        <w:tc>
          <w:tcPr>
            <w:tcW w:w="789" w:type="dxa"/>
            <w:vAlign w:val="center"/>
          </w:tcPr>
          <w:p>
            <w:pPr>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省级</w:t>
            </w:r>
          </w:p>
        </w:tc>
        <w:tc>
          <w:tcPr>
            <w:tcW w:w="944" w:type="dxa"/>
            <w:vAlign w:val="center"/>
          </w:tcPr>
          <w:p>
            <w:pPr>
              <w:tabs>
                <w:tab w:val="left" w:pos="318"/>
              </w:tabs>
              <w:jc w:val="cente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国娜</w:t>
            </w:r>
          </w:p>
        </w:tc>
        <w:tc>
          <w:tcPr>
            <w:tcW w:w="1522"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会计学院</w:t>
            </w:r>
          </w:p>
        </w:tc>
      </w:tr>
    </w:tbl>
    <w:p>
      <w:pPr>
        <w:widowControl/>
        <w:spacing w:line="360" w:lineRule="auto"/>
        <w:rPr>
          <w:rFonts w:ascii="仿宋" w:hAnsi="仿宋" w:eastAsia="仿宋"/>
          <w:sz w:val="28"/>
          <w:szCs w:val="28"/>
        </w:rPr>
      </w:pPr>
    </w:p>
    <w:p>
      <w:pPr>
        <w:ind w:firstLine="560" w:firstLineChars="200"/>
        <w:jc w:val="right"/>
        <w:rPr>
          <w:rFonts w:ascii="仿宋" w:hAnsi="仿宋" w:eastAsia="仿宋"/>
          <w:sz w:val="28"/>
          <w:szCs w:val="28"/>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iZmUwNTI5ZWVhNjFhOWJlMWY1YzBiZjRjODAzYjIifQ=="/>
  </w:docVars>
  <w:rsids>
    <w:rsidRoot w:val="2BE669CE"/>
    <w:rsid w:val="0DCF4407"/>
    <w:rsid w:val="0F2423ED"/>
    <w:rsid w:val="0F9B36FD"/>
    <w:rsid w:val="11192796"/>
    <w:rsid w:val="19201D9D"/>
    <w:rsid w:val="1E3A484E"/>
    <w:rsid w:val="20760375"/>
    <w:rsid w:val="20C572B3"/>
    <w:rsid w:val="287D240B"/>
    <w:rsid w:val="2BE669CE"/>
    <w:rsid w:val="306D5DF7"/>
    <w:rsid w:val="32107A41"/>
    <w:rsid w:val="34083563"/>
    <w:rsid w:val="37F52449"/>
    <w:rsid w:val="3A960323"/>
    <w:rsid w:val="3C555DF1"/>
    <w:rsid w:val="3CDA4066"/>
    <w:rsid w:val="3E1D6F83"/>
    <w:rsid w:val="3ED24F3D"/>
    <w:rsid w:val="42EE7D33"/>
    <w:rsid w:val="434840AA"/>
    <w:rsid w:val="4B5E7A3C"/>
    <w:rsid w:val="4DFF59D0"/>
    <w:rsid w:val="538061D0"/>
    <w:rsid w:val="57895A42"/>
    <w:rsid w:val="5DE31619"/>
    <w:rsid w:val="76C57892"/>
    <w:rsid w:val="7AD660C4"/>
    <w:rsid w:val="7F5F5FD4"/>
    <w:rsid w:val="7F631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article_title4"/>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2020-12-11T08:19:00Z</dcterms:created>
  <dc:creator>微笑的鱼</dc:creator>
  <cp:lastModifiedBy>文档存本地丢失不负责</cp:lastModifiedBy>
  <dcterms:modified xsi:type="dcterms:W3CDTF">2023-10-18T06:42:25Z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804FCC253054451DBCA83A247F7470AA_12</vt:lpwstr>
  </property>
</Properties>
</file>