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76" w:rsidRDefault="00527776" w:rsidP="00527776">
      <w:pPr>
        <w:widowControl/>
        <w:spacing w:line="375" w:lineRule="atLeas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527776">
        <w:rPr>
          <w:rFonts w:ascii="宋体" w:eastAsia="宋体" w:hAnsi="宋体" w:cs="宋体"/>
          <w:b/>
          <w:bCs/>
          <w:kern w:val="0"/>
          <w:sz w:val="36"/>
          <w:szCs w:val="36"/>
        </w:rPr>
        <w:t>关于举办“泰安银行杯”</w:t>
      </w:r>
    </w:p>
    <w:p w:rsidR="00527776" w:rsidRPr="00527776" w:rsidRDefault="00527776" w:rsidP="00527776">
      <w:pPr>
        <w:widowControl/>
        <w:spacing w:line="375" w:lineRule="atLeas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527776">
        <w:rPr>
          <w:rFonts w:ascii="宋体" w:eastAsia="宋体" w:hAnsi="宋体" w:cs="宋体"/>
          <w:b/>
          <w:bCs/>
          <w:kern w:val="0"/>
          <w:sz w:val="36"/>
          <w:szCs w:val="36"/>
        </w:rPr>
        <w:t>第四届泰安创新创业大赛的通知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各县（市、区）科技局、泰安高新区科技局，驻泰高校，各有关单位：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05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为大力实施创新驱动发展战略，营造重视、鼓励、支持大众创业万众创新的良好氛围，引导更广泛的社会资源支持创新创业，推进新旧动能转换工作，市科技局联合泰安市委组织部等单位举办“泰安银行杯”第四届泰安创新创业大赛。现将有关事宜通知如下：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05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bCs/>
          <w:color w:val="555555"/>
          <w:kern w:val="0"/>
          <w:sz w:val="30"/>
        </w:rPr>
        <w:t>一、大赛宗旨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大赛以“科技创新 成就大业”为主题，旨在宣传创新创业人物，树立创新创业品牌，激发创新创业热情，倡导创新创业文化，培育具有高成长性、高技术含量的创新创业企业，助推全市新旧动能转换和创新型城市建设。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05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bCs/>
          <w:color w:val="555555"/>
          <w:kern w:val="0"/>
          <w:sz w:val="30"/>
        </w:rPr>
        <w:t>二、参赛条件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大赛分团队组（未注册企业）和企业组（已注册企业）进行比赛。参赛项目应符合国家产业、技术政策，创新性强。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54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（一）团队组参赛条件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1、在报名时尚未在泰安市注册成立企业的、拥有科技创新成果和创业计划的创业团队，如海外留学回国创业人员、进入创业实施阶段的优秀科技团队、大学生创业团队等；欢迎市域外创新团队来泰参赛；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lastRenderedPageBreak/>
        <w:t>2、计划赛后六个月内在泰安市内注册成立企业；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3、核心团队成员不少于3人；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05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4、参赛项目的产品、技术及相关专利归属参赛团队成员，与其他任何企业、个人无产权纠纷。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525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（二）企业组参赛条件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企业组按新材料、新能源及节能环保、生物医药、电子信息、先进制造、互联网和移动互联网、现代农业7个领域分类。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参赛企业主要从事高新技术产品研发、制造、服务等业务，经营规范，无知识产权纠纷，社会信誉良好，无不良记录。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left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1、具有创新能力和高成长潜力的科技型中小企业；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left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2、2017年销售额不超过1.5亿元人民币；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05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在前六届中国创新创业大赛中获国家、省奖的项目和参加过前三届泰安创新创业大赛的项目，不再参加“泰安银行杯”第四届泰安创新创业大赛。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05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bCs/>
          <w:color w:val="555555"/>
          <w:kern w:val="0"/>
          <w:sz w:val="30"/>
        </w:rPr>
        <w:t>三、大赛程序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05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大赛分为初赛、复赛。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05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初赛采用书面评审方式，以参赛选手提交的项目计划书为准，由大赛组委会办公室对项目计划书进行初审，确定进入复赛项目。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复赛采用8分钟 PPT演示陈述+ 12分钟现场答辩(8+12)形式，由评委现场确定比赛结果。企业组按技术领域分组比赛，如</w:t>
      </w: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lastRenderedPageBreak/>
        <w:t>各领域参赛企业合计不足10家，与相近领域合并；团队组不分领域比赛。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bCs/>
          <w:color w:val="555555"/>
          <w:kern w:val="0"/>
          <w:sz w:val="30"/>
        </w:rPr>
        <w:t>四、奖项设置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（一）竞赛奖项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面向参赛企业设立创新项目奖。按复赛分组，设一、二、三等奖及优秀奖。一、二、三等奖分别给予10万元、5万元、2万元项目补助资金支持并颁发荣誉证书；优秀奖颁发荣誉证书。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面向参赛团队设立创业项目奖。按参赛团队的50%设一、二、三等奖及优秀奖。赛后6个月内在泰安市域内注册企业并开展研发、生产活动的一、二、三等奖获奖团队分别给予10万元、5万元、2万元项目补助资金支持并颁发荣誉证书；优秀奖颁发荣誉证书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企业组、团队组一、二、三等奖均依据复赛得分高低确定。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（二）后续支持政策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“泰安银行杯”第四届泰安创新创业大赛复赛的获奖项目，可获得以下政策支持：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1、纳入各主办单位优先支持范围；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2、市科技发展计划、泰山科技担保资金、知识产权质押融资优先支持；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3、可享受“一对一”创业辅导及免费创业培训；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4、择优推荐给金融部门、创业投资机构进行支持；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lastRenderedPageBreak/>
        <w:t>5、对企业科技人员和大学生创业类项目，优先推荐争取西部隆起带基层科技人员创新计划支持；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6、参赛项目落户泰山创新谷、泰安高新区、各县市区的科技企业孵化器或众创空间的，享受项目承接单位相应政策；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7、获奖项目入驻泰安创新谷，可享受以下优惠政策：第一年免工位费，第二年免工位费50%，第三年免工位费30%。①对前景预估良好及特别优质的获奖项目，泰山创新谷采取一事一议政策，给予更高优惠。②免费参加泰山创新谷举办的各类创业培训、创业导师辅导、路演等活动，享受包括工商、法律、财税、知识产权、科技计划申报、高新技术企业认定、产品检测等一站式专业化创业辅导服务。③创业团队可根据创业需要免费使用泰山创新谷公共会议室、创业模拟室和各类专业公共技术研发检测实验平台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8、泰安高新区对前来创业发展的参赛企业和团队，在政策、资金、项目及人才等方面给予倾斜：①资金奖励、创业场地支持：获得一、二、三等奖和优秀奖的企业和创业团队，6个月内在高新区注册企业的分别给予5万元、3万元、2万元和1万元资金补贴或者给予12-24个月面积不超过100平方米的房租补贴；对于高校、科研院所、国有企事业单位的科技人员创办企业的，其项目、产品具有自主知识产权的，经认定后，给予一次性5万元的创业启动资金补贴；对带技术、项目、资金等创办科技型企业的国家级、省级高层次人才，经认定后，分别给予不低于200万</w:t>
      </w: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lastRenderedPageBreak/>
        <w:t>元、100万元的创业启动资金。对其他拥有自主知识产权，创办具有良好市场前景和产业化潜力的科技型企业的高层次人才，经认定后，给予最高50万元最低10万元的创业启动资金。②全方位创业孵化支持：进驻高创中心孵化器的在孵企业，自入驻之日起三年内，按照其经营办公实际使用面积，给予相应的房租补贴；创业团队可享受包括工商、法律、财税、知识产权、科技计划申报、高新技术企业认定、产品检测等一站式专业化创业辅导服务，根据创业需要可免费使用园区公共会议室、创业模拟室和各类专业公共技术研发检测实验平台；进区项目实施交钥匙工程，提供全方位服务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9、获奖项目入驻泰山创业工场，可享受以下优惠：①工位费：一等奖项目团队免工位使用费1年；二等奖项目团队免工位使用费6个月；三等奖项目团队免工位使用费3个月。②免除一年水、电、暖、宽带等运营管理费用。③免费参加泰山创业工场举办的各类创业培训、创业导师辅导、路演等活动。④享受天使投资、创业投资机构路演优先推荐权。⑤可优先获得泰山创业工场自投种子资金投资。⑥优先获得更高孵化平台引荐权。⑦对前景预估良好及特别优质的获奖项目，泰山创业工场采取一事一议政策，给予更高优惠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10、获奖项目入驻特种设备专业化众创空间（简称TS生态），与特种设备相关的项目可享受以下优惠政策：①享受优惠的工位费及物业管理政策;②优先获得中国特种设备科技成果转化平台</w:t>
      </w: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lastRenderedPageBreak/>
        <w:t>的孵化服务权，包括成果交易、知识产权、金融资本、产品检测、认证评价、人才培训、科技项目申报、高新技术企业认定等一站式服务；③获奖项目、产品具有自主知识产权的，经TS生态项目评价小组认定后，优先推荐给国家、省级特种设备协会等单位进行推广和转化。④对前景预估良好及特别优质的获奖项目，TS生态采取一事一议政策，给予更高优惠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bCs/>
          <w:color w:val="555555"/>
          <w:kern w:val="0"/>
          <w:sz w:val="30"/>
        </w:rPr>
        <w:t>五、报名时间和方式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报名时间：截止11月7日；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报名方式：参赛企业、团队以书面形式报名参赛。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参赛企业、团队如实地填报参赛相关信息，打印项目计划书并附与项目或团队密切相关的证明材料，一式三份报送泰山大街新闻大厦8楼泰山科学院0811房间，电子版发送至：kxy0811@163.com。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联系人：孙</w:t>
      </w:r>
      <w:r w:rsidRPr="006232E3">
        <w:rPr>
          <w:rFonts w:ascii="宋体" w:eastAsia="仿宋" w:hAnsi="宋体" w:cs="宋体" w:hint="eastAsia"/>
          <w:color w:val="555555"/>
          <w:kern w:val="0"/>
          <w:sz w:val="30"/>
        </w:rPr>
        <w:t> </w:t>
      </w: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彬、赵 凯</w:t>
      </w:r>
    </w:p>
    <w:p w:rsidR="00527776" w:rsidRPr="006232E3" w:rsidRDefault="00527776" w:rsidP="00527776">
      <w:pPr>
        <w:widowControl/>
        <w:shd w:val="clear" w:color="auto" w:fill="FFFFFF"/>
        <w:spacing w:line="360" w:lineRule="atLeast"/>
        <w:ind w:firstLine="720"/>
        <w:jc w:val="left"/>
        <w:rPr>
          <w:rFonts w:ascii="仿宋" w:eastAsia="仿宋" w:hAnsi="仿宋" w:cs="宋体"/>
          <w:color w:val="555555"/>
          <w:kern w:val="0"/>
          <w:sz w:val="30"/>
          <w:szCs w:val="30"/>
        </w:rPr>
      </w:pPr>
      <w:r w:rsidRPr="006232E3">
        <w:rPr>
          <w:rFonts w:ascii="仿宋" w:eastAsia="仿宋" w:hAnsi="仿宋" w:cs="宋体" w:hint="eastAsia"/>
          <w:color w:val="555555"/>
          <w:kern w:val="0"/>
          <w:sz w:val="30"/>
          <w:szCs w:val="30"/>
        </w:rPr>
        <w:t>联系电话：0538-8228286</w:t>
      </w:r>
    </w:p>
    <w:p w:rsidR="009C2CF2" w:rsidRPr="006232E3" w:rsidRDefault="009C2CF2">
      <w:pPr>
        <w:rPr>
          <w:rFonts w:ascii="仿宋" w:eastAsia="仿宋" w:hAnsi="仿宋"/>
        </w:rPr>
      </w:pPr>
    </w:p>
    <w:sectPr w:rsidR="009C2CF2" w:rsidRPr="006232E3" w:rsidSect="0073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1E" w:rsidRDefault="00395C1E" w:rsidP="00527776">
      <w:r>
        <w:separator/>
      </w:r>
    </w:p>
  </w:endnote>
  <w:endnote w:type="continuationSeparator" w:id="1">
    <w:p w:rsidR="00395C1E" w:rsidRDefault="00395C1E" w:rsidP="00527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1E" w:rsidRDefault="00395C1E" w:rsidP="00527776">
      <w:r>
        <w:separator/>
      </w:r>
    </w:p>
  </w:footnote>
  <w:footnote w:type="continuationSeparator" w:id="1">
    <w:p w:rsidR="00395C1E" w:rsidRDefault="00395C1E" w:rsidP="00527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776"/>
    <w:rsid w:val="0004475E"/>
    <w:rsid w:val="00395C1E"/>
    <w:rsid w:val="00527776"/>
    <w:rsid w:val="006232E3"/>
    <w:rsid w:val="00654F9C"/>
    <w:rsid w:val="007056F1"/>
    <w:rsid w:val="00734CB4"/>
    <w:rsid w:val="0097132A"/>
    <w:rsid w:val="009C2CF2"/>
    <w:rsid w:val="00A57B74"/>
    <w:rsid w:val="00BD4DB0"/>
    <w:rsid w:val="00FB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7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7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7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27776"/>
    <w:rPr>
      <w:b/>
      <w:bCs/>
    </w:rPr>
  </w:style>
  <w:style w:type="character" w:customStyle="1" w:styleId="apple-converted-space">
    <w:name w:val="apple-converted-space"/>
    <w:basedOn w:val="a0"/>
    <w:rsid w:val="00527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7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4" w:color="DDDDDD"/>
            <w:right w:val="none" w:sz="0" w:space="0" w:color="auto"/>
          </w:divBdr>
          <w:divsChild>
            <w:div w:id="13184577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418</Words>
  <Characters>2387</Characters>
  <Application>Microsoft Office Word</Application>
  <DocSecurity>0</DocSecurity>
  <Lines>19</Lines>
  <Paragraphs>5</Paragraphs>
  <ScaleCrop>false</ScaleCrop>
  <Company>微软中国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2018-10-24T03:40:00Z</dcterms:created>
  <dcterms:modified xsi:type="dcterms:W3CDTF">2018-10-29T05:38:00Z</dcterms:modified>
</cp:coreProperties>
</file>