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val="en-US" w:eastAsia="zh-CN"/>
        </w:rPr>
        <w:t>···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eastAsia="zh-CN"/>
        </w:rPr>
        <w:t>》课程教学大纲</w:t>
      </w:r>
    </w:p>
    <w:p>
      <w:pPr>
        <w:widowControl/>
        <w:spacing w:line="360" w:lineRule="auto"/>
        <w:ind w:firstLine="883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eastAsia="zh-CN"/>
        </w:rPr>
      </w:pP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课程中文名称：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课程英文名称： </w:t>
      </w:r>
      <w:bookmarkStart w:id="0" w:name="_GoBack"/>
      <w:bookmarkEnd w:id="0"/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课程代码：  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学分数：   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学时数：                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先修课程：                      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 xml:space="preserve">适用专业：                      </w:t>
      </w:r>
    </w:p>
    <w:p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一、课程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  <w:t>介绍</w:t>
      </w:r>
    </w:p>
    <w:p>
      <w:pPr>
        <w:widowControl/>
        <w:spacing w:line="360" w:lineRule="auto"/>
        <w:ind w:firstLine="472" w:firstLineChars="196"/>
        <w:jc w:val="left"/>
        <w:rPr>
          <w:rFonts w:hint="eastAsia" w:ascii="宋体" w:hAnsi="宋体" w:eastAsia="宋体" w:cs="宋体"/>
          <w:color w:val="auto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b/>
          <w:color w:val="auto"/>
          <w:kern w:val="0"/>
          <w:sz w:val="24"/>
        </w:rPr>
        <w:t>课程性质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  <w:highlight w:val="lightGray"/>
        </w:rPr>
      </w:pPr>
      <w:r>
        <w:rPr>
          <w:rFonts w:hint="eastAsia" w:ascii="宋体" w:hAnsi="宋体" w:cs="宋体"/>
          <w:color w:val="auto"/>
          <w:kern w:val="0"/>
          <w:sz w:val="24"/>
        </w:rPr>
        <w:t>《××》课程是全校性的通识教育必修课/选修课；或《××》课程是××学科的学科基础课；或《××》课程是××、××……专业的专业必修课，是××、××专业的专业选修课。</w:t>
      </w: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cs="宋体"/>
          <w:b w:val="0"/>
          <w:bCs w:val="0"/>
          <w:color w:val="auto"/>
          <w:kern w:val="0"/>
          <w:sz w:val="24"/>
          <w:lang w:eastAsia="zh-CN"/>
        </w:rPr>
      </w:pPr>
      <w:r>
        <w:rPr>
          <w:rFonts w:hint="eastAsia"/>
          <w:b/>
          <w:bCs/>
          <w:color w:val="auto"/>
          <w:sz w:val="24"/>
          <w:highlight w:val="none"/>
          <w:lang w:val="en-US" w:eastAsia="zh-CN"/>
        </w:rPr>
        <w:t>2.课程功能</w:t>
      </w:r>
      <w:r>
        <w:rPr>
          <w:rFonts w:hint="eastAsia"/>
          <w:b w:val="0"/>
          <w:bCs w:val="0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</w:rPr>
        <w:t>主要说明该课程在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eastAsia="zh-CN"/>
        </w:rPr>
        <w:t>专业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</w:rPr>
        <w:t>人才培养过程中的地位和作用</w:t>
      </w:r>
      <w:r>
        <w:rPr>
          <w:rFonts w:hint="eastAsia"/>
          <w:b w:val="0"/>
          <w:bCs w:val="0"/>
          <w:color w:val="auto"/>
          <w:sz w:val="24"/>
          <w:highlight w:val="none"/>
          <w:lang w:val="en-US" w:eastAsia="zh-CN"/>
        </w:rPr>
        <w:t>）</w:t>
      </w: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hint="eastAsia"/>
          <w:b/>
          <w:bCs/>
          <w:color w:val="auto"/>
          <w:sz w:val="24"/>
          <w:highlight w:val="none"/>
          <w:lang w:val="en-US" w:eastAsia="zh-CN"/>
        </w:rPr>
        <w:t>3.课程目标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（包括价值目标、知识目标、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职业能力目标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）</w:t>
      </w: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highlight w:val="lightGray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课程教学内容</w:t>
      </w:r>
    </w:p>
    <w:p>
      <w:pPr>
        <w:widowControl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highlight w:val="lightGray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</w:rPr>
        <w:t xml:space="preserve">第一章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8"/>
          <w:szCs w:val="28"/>
        </w:rPr>
        <w:t xml:space="preserve"> ………</w:t>
      </w:r>
    </w:p>
    <w:p>
      <w:pPr>
        <w:widowControl/>
        <w:spacing w:line="360" w:lineRule="auto"/>
        <w:ind w:firstLine="472" w:firstLineChars="196"/>
        <w:jc w:val="left"/>
        <w:rPr>
          <w:rFonts w:hint="eastAsia" w:ascii="宋体" w:hAnsi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eastAsia="zh-CN"/>
        </w:rPr>
        <w:t>（一）</w:t>
      </w:r>
      <w:r>
        <w:rPr>
          <w:rFonts w:hint="eastAsia" w:ascii="宋体" w:hAnsi="宋体" w:cs="宋体"/>
          <w:b/>
          <w:color w:val="auto"/>
          <w:kern w:val="0"/>
          <w:sz w:val="24"/>
        </w:rPr>
        <w:t>教学</w:t>
      </w:r>
      <w:r>
        <w:rPr>
          <w:rFonts w:hint="eastAsia" w:ascii="宋体" w:hAnsi="宋体" w:cs="宋体"/>
          <w:b/>
          <w:color w:val="auto"/>
          <w:kern w:val="0"/>
          <w:sz w:val="24"/>
          <w:lang w:eastAsia="zh-CN"/>
        </w:rPr>
        <w:t>目标</w:t>
      </w:r>
      <w:r>
        <w:rPr>
          <w:rFonts w:hint="eastAsia" w:ascii="宋体" w:hAnsi="宋体" w:cs="宋体"/>
          <w:b/>
          <w:color w:val="auto"/>
          <w:kern w:val="0"/>
          <w:sz w:val="24"/>
        </w:rPr>
        <w:t>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黑体" w:hAnsi="宋体" w:eastAsia="黑体" w:cs="宋体"/>
          <w:color w:val="auto"/>
          <w:kern w:val="0"/>
          <w:sz w:val="24"/>
        </w:rPr>
      </w:pPr>
      <w:r>
        <w:rPr>
          <w:rFonts w:hint="eastAsia" w:ascii="黑体" w:hAnsi="宋体" w:eastAsia="黑体" w:cs="宋体"/>
          <w:color w:val="auto"/>
          <w:kern w:val="0"/>
          <w:sz w:val="24"/>
          <w:lang w:eastAsia="zh-CN"/>
        </w:rPr>
        <w:t>阐述对接的职业标准或</w:t>
      </w:r>
      <w:r>
        <w:rPr>
          <w:rFonts w:hint="eastAsia" w:ascii="黑体" w:hAnsi="宋体" w:eastAsia="黑体" w:cs="宋体"/>
          <w:color w:val="auto"/>
          <w:kern w:val="0"/>
          <w:sz w:val="24"/>
        </w:rPr>
        <w:t>职业岗位</w:t>
      </w:r>
      <w:r>
        <w:rPr>
          <w:rFonts w:hint="eastAsia" w:ascii="黑体" w:hAnsi="宋体" w:eastAsia="黑体" w:cs="宋体"/>
          <w:color w:val="auto"/>
          <w:kern w:val="0"/>
          <w:sz w:val="24"/>
          <w:lang w:eastAsia="zh-CN"/>
        </w:rPr>
        <w:t>所</w:t>
      </w:r>
      <w:r>
        <w:rPr>
          <w:rFonts w:hint="eastAsia" w:ascii="黑体" w:hAnsi="宋体" w:eastAsia="黑体" w:cs="宋体"/>
          <w:color w:val="auto"/>
          <w:kern w:val="0"/>
          <w:sz w:val="24"/>
        </w:rPr>
        <w:t>必需的</w:t>
      </w:r>
      <w:r>
        <w:rPr>
          <w:rFonts w:hint="eastAsia" w:ascii="黑体" w:hAnsi="宋体" w:eastAsia="黑体" w:cs="宋体"/>
          <w:color w:val="auto"/>
          <w:kern w:val="0"/>
          <w:sz w:val="24"/>
          <w:lang w:eastAsia="zh-CN"/>
        </w:rPr>
        <w:t>综合素养、</w:t>
      </w:r>
      <w:r>
        <w:rPr>
          <w:rFonts w:hint="eastAsia" w:ascii="黑体" w:hAnsi="宋体" w:eastAsia="黑体" w:cs="宋体"/>
          <w:color w:val="auto"/>
          <w:kern w:val="0"/>
          <w:sz w:val="24"/>
        </w:rPr>
        <w:t>基本理论知识和基本技能</w:t>
      </w:r>
    </w:p>
    <w:p>
      <w:pPr>
        <w:widowControl/>
        <w:numPr>
          <w:ilvl w:val="0"/>
          <w:numId w:val="1"/>
        </w:numPr>
        <w:spacing w:line="360" w:lineRule="auto"/>
        <w:ind w:firstLine="472" w:firstLineChars="196"/>
        <w:jc w:val="left"/>
        <w:rPr>
          <w:rFonts w:hint="eastAsia" w:ascii="宋体" w:hAnsi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</w:rPr>
        <w:t>重点与难点：</w:t>
      </w:r>
    </w:p>
    <w:p>
      <w:pPr>
        <w:widowControl/>
        <w:numPr>
          <w:ilvl w:val="0"/>
          <w:numId w:val="2"/>
        </w:numPr>
        <w:spacing w:line="360" w:lineRule="auto"/>
        <w:ind w:firstLine="964" w:firstLineChars="400"/>
        <w:jc w:val="left"/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重点：</w:t>
      </w:r>
    </w:p>
    <w:p>
      <w:pPr>
        <w:widowControl/>
        <w:numPr>
          <w:ilvl w:val="0"/>
          <w:numId w:val="2"/>
        </w:numPr>
        <w:spacing w:line="360" w:lineRule="auto"/>
        <w:ind w:firstLine="964" w:firstLineChars="400"/>
        <w:jc w:val="left"/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val="en-US" w:eastAsia="zh-CN"/>
        </w:rPr>
        <w:t>难点：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  <w:lang w:eastAsia="zh-CN"/>
        </w:rPr>
        <w:t>（三）线上学习资源</w:t>
      </w:r>
      <w:r>
        <w:rPr>
          <w:rFonts w:hint="eastAsia" w:ascii="宋体" w:hAnsi="宋体" w:cs="宋体"/>
          <w:b/>
          <w:color w:val="auto"/>
          <w:kern w:val="0"/>
          <w:sz w:val="24"/>
        </w:rPr>
        <w:t>：</w:t>
      </w:r>
      <w:r>
        <w:rPr>
          <w:rFonts w:hint="eastAsia" w:ascii="宋体" w:hAnsi="宋体" w:cs="宋体"/>
          <w:b/>
          <w:color w:val="auto"/>
          <w:kern w:val="0"/>
          <w:sz w:val="24"/>
          <w:lang w:eastAsia="zh-CN"/>
        </w:rPr>
        <w:t>（</w:t>
      </w:r>
      <w:r>
        <w:rPr>
          <w:rFonts w:hint="eastAsia" w:ascii="黑体" w:hAnsi="宋体" w:eastAsia="黑体" w:cs="宋体"/>
          <w:color w:val="auto"/>
          <w:kern w:val="0"/>
          <w:sz w:val="24"/>
          <w:lang w:eastAsia="zh-CN"/>
        </w:rPr>
        <w:t>满足</w:t>
      </w:r>
      <w:r>
        <w:rPr>
          <w:rFonts w:hint="eastAsia" w:ascii="黑体" w:hAnsi="宋体" w:eastAsia="黑体" w:cs="宋体"/>
          <w:color w:val="auto"/>
          <w:kern w:val="0"/>
          <w:sz w:val="24"/>
        </w:rPr>
        <w:t>本科层次学生自我发展需要的宽厚基础知识和学习能力培养</w:t>
      </w:r>
      <w:r>
        <w:rPr>
          <w:rFonts w:hint="eastAsia" w:ascii="宋体" w:hAnsi="宋体" w:cs="宋体"/>
          <w:b/>
          <w:color w:val="auto"/>
          <w:kern w:val="0"/>
          <w:sz w:val="24"/>
          <w:lang w:eastAsia="zh-CN"/>
        </w:rPr>
        <w:t>）</w:t>
      </w:r>
    </w:p>
    <w:p>
      <w:pPr>
        <w:widowControl/>
        <w:tabs>
          <w:tab w:val="left" w:pos="945"/>
        </w:tabs>
        <w:spacing w:line="360" w:lineRule="auto"/>
        <w:ind w:left="945" w:hanging="511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第一节………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lang w:val="en-US" w:eastAsia="zh-CN"/>
        </w:rPr>
        <w:t>（一）讲授内容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4"/>
        </w:rPr>
        <w:t>……</w:t>
      </w:r>
    </w:p>
    <w:p>
      <w:pPr>
        <w:widowControl/>
        <w:tabs>
          <w:tab w:val="left" w:pos="180"/>
        </w:tabs>
        <w:spacing w:line="360" w:lineRule="auto"/>
        <w:ind w:firstLine="434"/>
        <w:rPr>
          <w:rFonts w:hint="eastAsia" w:ascii="宋体" w:hAnsi="宋体" w:cs="宋体"/>
          <w:b/>
          <w:bCs/>
          <w:color w:val="auto"/>
          <w:kern w:val="0"/>
          <w:sz w:val="24"/>
          <w:lang w:eastAsia="zh-CN"/>
        </w:rPr>
      </w:pPr>
    </w:p>
    <w:p>
      <w:pPr>
        <w:widowControl/>
        <w:tabs>
          <w:tab w:val="left" w:pos="180"/>
        </w:tabs>
        <w:spacing w:line="360" w:lineRule="auto"/>
        <w:ind w:firstLine="434"/>
        <w:rPr>
          <w:rFonts w:ascii="宋体" w:hAnsi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lang w:eastAsia="zh-CN"/>
        </w:rPr>
        <w:t>（二）</w:t>
      </w:r>
      <w:r>
        <w:rPr>
          <w:rFonts w:hint="eastAsia" w:ascii="宋体" w:hAnsi="宋体" w:cs="宋体"/>
          <w:b/>
          <w:bCs/>
          <w:color w:val="auto"/>
          <w:kern w:val="0"/>
          <w:sz w:val="24"/>
        </w:rPr>
        <w:t>实践</w:t>
      </w:r>
      <w:r>
        <w:rPr>
          <w:rFonts w:hint="eastAsia" w:ascii="宋体" w:hAnsi="宋体" w:cs="宋体"/>
          <w:b/>
          <w:bCs/>
          <w:color w:val="auto"/>
          <w:kern w:val="0"/>
          <w:sz w:val="24"/>
          <w:lang w:eastAsia="zh-CN"/>
        </w:rPr>
        <w:t>学习活动</w:t>
      </w:r>
    </w:p>
    <w:p>
      <w:pPr>
        <w:widowControl/>
        <w:tabs>
          <w:tab w:val="left" w:pos="945"/>
        </w:tabs>
        <w:spacing w:line="360" w:lineRule="auto"/>
        <w:ind w:left="945" w:hanging="511"/>
        <w:rPr>
          <w:rFonts w:hint="eastAsia" w:ascii="宋体" w:hAnsi="宋体" w:cs="宋体"/>
          <w:color w:val="auto"/>
          <w:kern w:val="0"/>
          <w:sz w:val="24"/>
          <w:highlight w:val="lightGray"/>
          <w:shd w:val="pct10" w:color="auto" w:fill="FFFFFF"/>
          <w:lang w:eastAsia="zh-CN"/>
        </w:rPr>
      </w:pP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4"/>
          <w:lang w:eastAsia="zh-CN"/>
        </w:rPr>
        <w:t>训练项目</w:t>
      </w:r>
    </w:p>
    <w:tbl>
      <w:tblPr>
        <w:tblStyle w:val="3"/>
        <w:tblW w:w="8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任务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训练目标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(职业能力、素质养成、知识认知等)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成果(作品)要求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训练素材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（任务情景、图纸、工具、资料、软件、案例、视听材料等）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训练方法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实施步骤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组织方式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考核评价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spacing w:before="162" w:line="285" w:lineRule="auto"/>
        <w:ind w:right="123"/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注：应以典型的职业活动为训练项目，以真实或仿真的工作内容、情景、资料等为训练素材。</w:t>
      </w:r>
    </w:p>
    <w:p>
      <w:pPr>
        <w:widowControl/>
        <w:numPr>
          <w:ilvl w:val="0"/>
          <w:numId w:val="3"/>
        </w:num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  <w:t>综合性实践项目</w:t>
      </w:r>
    </w:p>
    <w:tbl>
      <w:tblPr>
        <w:tblStyle w:val="3"/>
        <w:tblW w:w="8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6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任务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训练目标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(职业能力、素质养成、知识认知等)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成果(作品)要求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训练素材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（任务情景、图纸、工具、资料、软件、案例、视听材料等）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训练方法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实施步骤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组织方式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9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  <w:t>考核评价</w:t>
            </w:r>
          </w:p>
        </w:tc>
        <w:tc>
          <w:tcPr>
            <w:tcW w:w="6735" w:type="dxa"/>
          </w:tcPr>
          <w:p>
            <w:pPr>
              <w:widowControl/>
              <w:tabs>
                <w:tab w:val="left" w:pos="945"/>
              </w:tabs>
              <w:spacing w:line="360" w:lineRule="auto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spacing w:before="162" w:line="285" w:lineRule="auto"/>
        <w:ind w:right="123"/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0"/>
          <w:sz w:val="21"/>
          <w:szCs w:val="21"/>
          <w:lang w:eastAsia="zh-CN"/>
        </w:rPr>
        <w:t>注：可根据项目需要适当调整表格内容</w:t>
      </w: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</w:pPr>
    </w:p>
    <w:p>
      <w:pPr>
        <w:widowControl/>
        <w:numPr>
          <w:ilvl w:val="0"/>
          <w:numId w:val="0"/>
        </w:num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lang w:eastAsia="zh-CN"/>
        </w:rPr>
        <w:t>四、教学进程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</w:rPr>
        <w:t>表</w:t>
      </w:r>
    </w:p>
    <w:tbl>
      <w:tblPr>
        <w:tblStyle w:val="3"/>
        <w:tblW w:w="7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2483"/>
        <w:gridCol w:w="900"/>
        <w:gridCol w:w="720"/>
        <w:gridCol w:w="917"/>
        <w:gridCol w:w="917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章次</w:t>
            </w:r>
          </w:p>
        </w:tc>
        <w:tc>
          <w:tcPr>
            <w:tcW w:w="2483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章名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学时分配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理论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实践</w:t>
            </w:r>
          </w:p>
        </w:tc>
        <w:tc>
          <w:tcPr>
            <w:tcW w:w="18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实践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线下</w:t>
            </w:r>
          </w:p>
        </w:tc>
        <w:tc>
          <w:tcPr>
            <w:tcW w:w="9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线上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线下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线上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线下</w:t>
            </w:r>
          </w:p>
        </w:tc>
        <w:tc>
          <w:tcPr>
            <w:tcW w:w="95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第一章</w:t>
            </w:r>
          </w:p>
        </w:tc>
        <w:tc>
          <w:tcPr>
            <w:tcW w:w="248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07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48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5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18"/>
          <w:szCs w:val="18"/>
          <w:lang w:eastAsia="zh-CN"/>
        </w:rPr>
      </w:pPr>
      <w:r>
        <w:rPr>
          <w:rFonts w:hint="eastAsia" w:ascii="黑体" w:hAnsi="宋体" w:eastAsia="黑体" w:cs="宋体"/>
          <w:color w:val="auto"/>
          <w:kern w:val="0"/>
          <w:sz w:val="21"/>
          <w:szCs w:val="21"/>
          <w:lang w:eastAsia="zh-CN"/>
        </w:rPr>
        <w:t>注：理论与实践学时分配应于培养方案一致</w:t>
      </w:r>
    </w:p>
    <w:p>
      <w:pPr>
        <w:widowControl/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lang w:eastAsia="zh-CN"/>
        </w:rPr>
        <w:t>五、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</w:rPr>
        <w:t>课程考核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lang w:eastAsia="zh-CN"/>
        </w:rPr>
        <w:t>评价方案</w:t>
      </w:r>
    </w:p>
    <w:tbl>
      <w:tblPr>
        <w:tblStyle w:val="3"/>
        <w:tblW w:w="0" w:type="auto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2243"/>
        <w:gridCol w:w="1654"/>
        <w:gridCol w:w="889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考核形式</w:t>
            </w:r>
          </w:p>
        </w:tc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考核内容</w:t>
            </w:r>
          </w:p>
        </w:tc>
        <w:tc>
          <w:tcPr>
            <w:tcW w:w="165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考核方式</w:t>
            </w:r>
          </w:p>
        </w:tc>
        <w:tc>
          <w:tcPr>
            <w:tcW w:w="8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占比</w:t>
            </w:r>
          </w:p>
        </w:tc>
        <w:tc>
          <w:tcPr>
            <w:tcW w:w="23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过程性考核</w:t>
            </w:r>
          </w:p>
        </w:tc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65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9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终结性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  <w:t>考核</w:t>
            </w:r>
          </w:p>
        </w:tc>
        <w:tc>
          <w:tcPr>
            <w:tcW w:w="224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4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9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15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宋体"/>
          <w:color w:val="auto"/>
          <w:kern w:val="0"/>
          <w:sz w:val="21"/>
          <w:szCs w:val="21"/>
          <w:lang w:eastAsia="zh-CN"/>
        </w:rPr>
      </w:pPr>
    </w:p>
    <w:p>
      <w:pPr>
        <w:widowControl/>
        <w:numPr>
          <w:ilvl w:val="0"/>
          <w:numId w:val="0"/>
        </w:numPr>
        <w:spacing w:line="240" w:lineRule="auto"/>
        <w:jc w:val="left"/>
        <w:rPr>
          <w:rFonts w:hint="eastAsia" w:ascii="黑体" w:hAnsi="宋体" w:eastAsia="黑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黑体" w:hAnsi="宋体" w:eastAsia="黑体" w:cs="宋体"/>
          <w:color w:val="auto"/>
          <w:kern w:val="0"/>
          <w:sz w:val="21"/>
          <w:szCs w:val="21"/>
          <w:lang w:eastAsia="zh-CN"/>
        </w:rPr>
        <w:t>注：过程性考核与终结性考核相结合，注重过程性考核；线上考核与线下考核相结合，注重线下考核。过程性考核成绩原则上占总成绩的30-50%，混合式授课课程过程性考核成绩占比不超过</w:t>
      </w:r>
      <w:r>
        <w:rPr>
          <w:rFonts w:hint="eastAsia" w:ascii="黑体" w:hAnsi="宋体" w:eastAsia="黑体" w:cs="宋体"/>
          <w:color w:val="auto"/>
          <w:kern w:val="0"/>
          <w:sz w:val="21"/>
          <w:szCs w:val="21"/>
          <w:lang w:val="en-US" w:eastAsia="zh-CN"/>
        </w:rPr>
        <w:t>70%；</w:t>
      </w:r>
      <w:r>
        <w:rPr>
          <w:rFonts w:hint="eastAsia" w:ascii="黑体" w:hAnsi="宋体" w:eastAsia="黑体" w:cs="宋体"/>
          <w:color w:val="auto"/>
          <w:kern w:val="0"/>
          <w:sz w:val="21"/>
          <w:szCs w:val="21"/>
          <w:lang w:eastAsia="zh-CN"/>
        </w:rPr>
        <w:t>终结性考核成绩原则上占总成绩的70-50%，具体由开课单位根据各课程性质特点确定考核内容、所占比例和评价标准。</w:t>
      </w:r>
    </w:p>
    <w:p>
      <w:pPr>
        <w:widowControl/>
        <w:numPr>
          <w:ilvl w:val="0"/>
          <w:numId w:val="0"/>
        </w:numPr>
        <w:spacing w:line="360" w:lineRule="auto"/>
        <w:ind w:leftChars="200"/>
        <w:jc w:val="left"/>
        <w:rPr>
          <w:rFonts w:ascii="宋体" w:hAnsi="宋体" w:cs="宋体"/>
          <w:color w:val="auto"/>
          <w:kern w:val="0"/>
          <w:sz w:val="24"/>
        </w:rPr>
      </w:pPr>
    </w:p>
    <w:p>
      <w:pPr>
        <w:widowControl/>
        <w:numPr>
          <w:ilvl w:val="0"/>
          <w:numId w:val="0"/>
        </w:numPr>
        <w:spacing w:line="360" w:lineRule="auto"/>
        <w:ind w:leftChars="200"/>
        <w:jc w:val="left"/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lang w:val="en-US" w:eastAsia="zh-CN"/>
        </w:rPr>
        <w:t>六、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kern w:val="0"/>
          <w:sz w:val="24"/>
          <w:lang w:eastAsia="zh-CN"/>
        </w:rPr>
        <w:t>推荐教材和主要参考资料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</w:rPr>
        <w:t>1.建议教材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t>[1]</w:t>
      </w:r>
      <w:r>
        <w:rPr>
          <w:rFonts w:hint="eastAsia" w:ascii="宋体" w:hAnsi="宋体" w:cs="宋体"/>
          <w:color w:val="auto"/>
          <w:kern w:val="0"/>
          <w:sz w:val="24"/>
        </w:rPr>
        <w:t>作者.书名.出版地：出版社，出版年份．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color w:val="auto"/>
          <w:kern w:val="0"/>
          <w:sz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</w:rPr>
        <w:t>2.主要参考资料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t>[1]</w:t>
      </w:r>
      <w:r>
        <w:rPr>
          <w:rFonts w:hint="eastAsia" w:ascii="宋体" w:hAnsi="宋体" w:cs="宋体"/>
          <w:color w:val="auto"/>
          <w:kern w:val="0"/>
          <w:sz w:val="24"/>
        </w:rPr>
        <w:t>作者.书名</w:t>
      </w:r>
      <w:r>
        <w:rPr>
          <w:bCs/>
          <w:color w:val="auto"/>
          <w:spacing w:val="-12"/>
        </w:rPr>
        <w:t>[M]</w:t>
      </w:r>
      <w:r>
        <w:rPr>
          <w:rFonts w:hint="eastAsia" w:ascii="宋体" w:hAnsi="宋体" w:cs="宋体"/>
          <w:color w:val="auto"/>
          <w:kern w:val="0"/>
          <w:sz w:val="24"/>
        </w:rPr>
        <w:t>.出版地：出版社，出版年份．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</w:rPr>
      </w:pPr>
      <w:r>
        <w:rPr>
          <w:rFonts w:ascii="宋体" w:hAnsi="宋体" w:cs="宋体"/>
          <w:color w:val="auto"/>
          <w:kern w:val="0"/>
          <w:sz w:val="24"/>
        </w:rPr>
        <w:t>[</w:t>
      </w:r>
      <w:r>
        <w:rPr>
          <w:rFonts w:hint="eastAsia" w:ascii="宋体" w:hAnsi="宋体" w:cs="宋体"/>
          <w:color w:val="auto"/>
          <w:kern w:val="0"/>
          <w:sz w:val="24"/>
        </w:rPr>
        <w:t>2</w:t>
      </w:r>
      <w:r>
        <w:rPr>
          <w:rFonts w:ascii="宋体" w:hAnsi="宋体" w:cs="宋体"/>
          <w:color w:val="auto"/>
          <w:kern w:val="0"/>
          <w:sz w:val="24"/>
        </w:rPr>
        <w:t>]</w:t>
      </w:r>
      <w:r>
        <w:rPr>
          <w:rFonts w:hint="eastAsia" w:ascii="宋体" w:hAnsi="宋体" w:cs="宋体"/>
          <w:color w:val="auto"/>
          <w:kern w:val="0"/>
          <w:sz w:val="24"/>
        </w:rPr>
        <w:t>作者.论文名.期刊名</w:t>
      </w:r>
      <w:r>
        <w:rPr>
          <w:color w:val="auto"/>
        </w:rPr>
        <w:t>[J]</w:t>
      </w:r>
      <w:r>
        <w:rPr>
          <w:rFonts w:hint="eastAsia" w:ascii="宋体" w:hAnsi="宋体" w:cs="宋体"/>
          <w:color w:val="auto"/>
          <w:kern w:val="0"/>
          <w:sz w:val="24"/>
        </w:rPr>
        <w:t>，出版年份（期）．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kern w:val="0"/>
          <w:sz w:val="24"/>
        </w:rPr>
      </w:pP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大纲制（修）订人：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大纲审定人：</w:t>
      </w:r>
    </w:p>
    <w:p>
      <w:pPr>
        <w:widowControl/>
        <w:spacing w:line="360" w:lineRule="auto"/>
        <w:ind w:firstLine="5040" w:firstLineChars="2100"/>
        <w:jc w:val="left"/>
        <w:rPr>
          <w:rFonts w:ascii="宋体" w:hAnsi="宋体" w:cs="宋体"/>
          <w:color w:val="auto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  <w:sz w:val="24"/>
        </w:rPr>
        <w:t>校      对：</w:t>
      </w:r>
    </w:p>
    <w:p>
      <w:pPr>
        <w:widowControl/>
        <w:spacing w:line="360" w:lineRule="auto"/>
        <w:ind w:firstLine="5040" w:firstLineChars="2100"/>
        <w:jc w:val="left"/>
        <w:rPr>
          <w:color w:val="auto"/>
        </w:rPr>
      </w:pPr>
      <w:r>
        <w:rPr>
          <w:rFonts w:hint="eastAsia" w:ascii="宋体" w:hAnsi="宋体" w:cs="宋体"/>
          <w:color w:val="auto"/>
          <w:kern w:val="0"/>
          <w:sz w:val="24"/>
        </w:rPr>
        <w:t>日  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B7168"/>
    <w:multiLevelType w:val="singleLevel"/>
    <w:tmpl w:val="82EB716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1C50F6A"/>
    <w:multiLevelType w:val="singleLevel"/>
    <w:tmpl w:val="31C50F6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7CAEB68"/>
    <w:multiLevelType w:val="singleLevel"/>
    <w:tmpl w:val="67CAEB6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5D987827"/>
    <w:rsid w:val="128E689D"/>
    <w:rsid w:val="165D54B3"/>
    <w:rsid w:val="1A101EBF"/>
    <w:rsid w:val="24665938"/>
    <w:rsid w:val="2B7A5B20"/>
    <w:rsid w:val="2C7E6BAF"/>
    <w:rsid w:val="30A75156"/>
    <w:rsid w:val="3680576E"/>
    <w:rsid w:val="376411BA"/>
    <w:rsid w:val="38B53232"/>
    <w:rsid w:val="39096AFA"/>
    <w:rsid w:val="39893797"/>
    <w:rsid w:val="39A919A7"/>
    <w:rsid w:val="3C7C6B51"/>
    <w:rsid w:val="3D3B4573"/>
    <w:rsid w:val="3D437595"/>
    <w:rsid w:val="3FE04984"/>
    <w:rsid w:val="4180477F"/>
    <w:rsid w:val="426C2DE2"/>
    <w:rsid w:val="43006FA6"/>
    <w:rsid w:val="45FD0224"/>
    <w:rsid w:val="46B645F5"/>
    <w:rsid w:val="48C911E0"/>
    <w:rsid w:val="517F1E49"/>
    <w:rsid w:val="544744A5"/>
    <w:rsid w:val="5D987827"/>
    <w:rsid w:val="5E0C6A4C"/>
    <w:rsid w:val="5E661331"/>
    <w:rsid w:val="5F3D09FC"/>
    <w:rsid w:val="5FB54EC7"/>
    <w:rsid w:val="67B54FA8"/>
    <w:rsid w:val="6D63512F"/>
    <w:rsid w:val="711707B9"/>
    <w:rsid w:val="746E3727"/>
    <w:rsid w:val="76224827"/>
    <w:rsid w:val="7C183F2B"/>
    <w:rsid w:val="7C39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2023-11-08T08:06:00Z</dcterms:created>
  <dc:creator>Administrator</dc:creator>
  <cp:lastModifiedBy>Administrator</cp:lastModifiedBy>
  <dcterms:modified xsi:type="dcterms:W3CDTF">2024-01-10T06:34:16Z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FEAE40E95D6047C28B876A92344AA065_11</vt:lpwstr>
  </property>
</Properties>
</file>