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37" w:rsidRDefault="00CA222F">
      <w:pPr>
        <w:pStyle w:val="a4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基础会计实训课程简介</w:t>
      </w:r>
    </w:p>
    <w:p w:rsidR="00713A56" w:rsidRDefault="00713A56">
      <w:pPr>
        <w:pStyle w:val="a4"/>
        <w:spacing w:line="360" w:lineRule="auto"/>
        <w:jc w:val="center"/>
        <w:rPr>
          <w:rFonts w:ascii="黑体" w:eastAsia="黑体" w:hAnsi="华文中宋" w:cs="Times New Roman" w:hint="eastAsia"/>
        </w:rPr>
      </w:pPr>
    </w:p>
    <w:p w:rsidR="00091137" w:rsidRDefault="00CA222F">
      <w:pPr>
        <w:pStyle w:val="a4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>
        <w:rPr>
          <w:rFonts w:ascii="黑体" w:eastAsia="黑体" w:hAnsi="华文中宋" w:cs="Times New Roman" w:hint="eastAsia"/>
          <w:sz w:val="24"/>
          <w:szCs w:val="24"/>
        </w:rPr>
        <w:t>课程名称（中文）：</w:t>
      </w:r>
      <w:r>
        <w:rPr>
          <w:rFonts w:eastAsia="黑体" w:hAnsi="宋体" w:cs="Times New Roman" w:hint="eastAsia"/>
          <w:sz w:val="24"/>
          <w:szCs w:val="24"/>
        </w:rPr>
        <w:t>基础会计实训</w:t>
      </w:r>
      <w:r>
        <w:rPr>
          <w:rFonts w:ascii="黑体" w:eastAsia="黑体" w:hAnsi="华文中宋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>
        <w:rPr>
          <w:rFonts w:hAnsi="宋体" w:cs="Times New Roman" w:hint="eastAsia"/>
          <w:sz w:val="24"/>
          <w:szCs w:val="24"/>
        </w:rPr>
        <w:t>实践课</w:t>
      </w:r>
    </w:p>
    <w:p w:rsidR="00091137" w:rsidRDefault="00CA222F">
      <w:pPr>
        <w:pStyle w:val="a4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4"/>
          <w:szCs w:val="24"/>
        </w:rPr>
        <w:t>（英文）：</w:t>
      </w:r>
      <w:r>
        <w:rPr>
          <w:rFonts w:ascii="Arial" w:hAnsi="Arial" w:cs="Arial" w:hint="eastAsia"/>
          <w:color w:val="333333"/>
          <w:sz w:val="23"/>
          <w:szCs w:val="23"/>
        </w:rPr>
        <w:t xml:space="preserve">Fundamental accounting </w:t>
      </w:r>
      <w:r>
        <w:rPr>
          <w:rFonts w:ascii="Arial" w:hAnsi="Arial" w:cs="Arial"/>
          <w:color w:val="333333"/>
          <w:sz w:val="23"/>
          <w:szCs w:val="23"/>
        </w:rPr>
        <w:t>practice</w:t>
      </w:r>
    </w:p>
    <w:p w:rsidR="00091137" w:rsidRDefault="00CA222F">
      <w:pPr>
        <w:pStyle w:val="a4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  </w:t>
      </w:r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>
        <w:rPr>
          <w:rFonts w:hAnsi="宋体" w:hint="eastAsia"/>
          <w:color w:val="000000"/>
          <w:sz w:val="24"/>
        </w:rPr>
        <w:t>会计学系</w:t>
      </w:r>
    </w:p>
    <w:p w:rsidR="00091137" w:rsidRDefault="00CA222F">
      <w:pPr>
        <w:pStyle w:val="a4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hAnsi="宋体" w:cs="Times New Roman" w:hint="eastAsia"/>
          <w:sz w:val="24"/>
          <w:szCs w:val="24"/>
        </w:rPr>
        <w:t xml:space="preserve">1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时：</w:t>
      </w:r>
      <w:r>
        <w:rPr>
          <w:rFonts w:ascii="黑体" w:eastAsia="黑体" w:hAnsi="Times New Roman" w:cs="Times New Roman" w:hint="eastAsia"/>
          <w:sz w:val="24"/>
          <w:szCs w:val="24"/>
        </w:rPr>
        <w:t>17</w:t>
      </w:r>
    </w:p>
    <w:p w:rsidR="00091137" w:rsidRDefault="00CA222F">
      <w:pPr>
        <w:pStyle w:val="a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>
        <w:rPr>
          <w:rFonts w:hAnsi="宋体" w:cs="Times New Roman" w:hint="eastAsia"/>
          <w:sz w:val="24"/>
          <w:szCs w:val="24"/>
        </w:rPr>
        <w:t>基础会计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 w:rsidR="00713A56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GoBack"/>
      <w:bookmarkEnd w:id="0"/>
      <w:r>
        <w:rPr>
          <w:rFonts w:ascii="黑体" w:eastAsia="黑体" w:hAnsi="Times New Roman" w:cs="Times New Roman" w:hint="eastAsia"/>
          <w:sz w:val="24"/>
          <w:szCs w:val="24"/>
        </w:rPr>
        <w:t>适用对象</w:t>
      </w:r>
      <w:r>
        <w:rPr>
          <w:rFonts w:ascii="Times New Roman" w:hAnsi="Times New Roman" w:cs="Times New Roman" w:hint="eastAsia"/>
          <w:sz w:val="24"/>
          <w:szCs w:val="24"/>
        </w:rPr>
        <w:t>：会计学、审计学、财务管理专业</w:t>
      </w:r>
    </w:p>
    <w:p w:rsidR="00091137" w:rsidRDefault="00091137">
      <w:pPr>
        <w:pStyle w:val="a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91137" w:rsidRDefault="00CA222F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091137" w:rsidRDefault="00091137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091137" w:rsidRDefault="00CA222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该课程是在学生学完《基础会计》后结合基础会计课程教学进程进行的，便于学生理论联系实际，对会计实务中各种原始凭证和记账凭证的填写、编制，各种账簿的登记，对账和结账，财务报表的编制等一系列的基础工作有一个系统、全面的练习，以便进一步巩固所学的会计基本理论和基础知识，熟练掌握会计核算的基本操作方法和技能，为学生进一步学习财务会计和财务管理等知识打下坚实的基础。本课程共分为五个部分：第一部分介绍会计实务操作基础知识，第二部分是会计模拟实训概述，第三部分为模拟实训企业概况，第四部分是基础会计模拟实</w:t>
      </w:r>
      <w:r>
        <w:rPr>
          <w:rFonts w:asciiTheme="minorEastAsia" w:eastAsiaTheme="minorEastAsia" w:hAnsiTheme="minorEastAsia" w:hint="eastAsia"/>
          <w:sz w:val="24"/>
          <w:szCs w:val="24"/>
        </w:rPr>
        <w:t>验资料，第五部分为原始凭证填制练习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账簿登记</w:t>
      </w:r>
      <w:r>
        <w:rPr>
          <w:rFonts w:asciiTheme="minorEastAsia" w:eastAsiaTheme="minorEastAsia" w:hAnsiTheme="minorEastAsia" w:hint="eastAsia"/>
          <w:sz w:val="24"/>
          <w:szCs w:val="24"/>
        </w:rPr>
        <w:t>练习</w:t>
      </w:r>
      <w:r>
        <w:rPr>
          <w:rFonts w:asciiTheme="minorEastAsia" w:eastAsiaTheme="minorEastAsia" w:hAnsiTheme="minorEastAsia" w:hint="eastAsia"/>
          <w:sz w:val="24"/>
          <w:szCs w:val="24"/>
        </w:rPr>
        <w:t>、结账对账</w:t>
      </w:r>
      <w:r>
        <w:rPr>
          <w:rFonts w:asciiTheme="minorEastAsia" w:eastAsiaTheme="minorEastAsia" w:hAnsiTheme="minorEastAsia" w:hint="eastAsia"/>
          <w:sz w:val="24"/>
          <w:szCs w:val="24"/>
        </w:rPr>
        <w:t>的练习以及</w:t>
      </w:r>
      <w:r>
        <w:rPr>
          <w:rFonts w:asciiTheme="minorEastAsia" w:eastAsiaTheme="minorEastAsia" w:hAnsiTheme="minorEastAsia" w:hint="eastAsia"/>
          <w:sz w:val="24"/>
          <w:szCs w:val="24"/>
        </w:rPr>
        <w:t>资产负债表和利润表编制</w:t>
      </w:r>
      <w:r>
        <w:rPr>
          <w:rFonts w:asciiTheme="minorEastAsia" w:eastAsiaTheme="minorEastAsia" w:hAnsiTheme="minorEastAsia" w:hint="eastAsia"/>
          <w:sz w:val="24"/>
          <w:szCs w:val="24"/>
        </w:rPr>
        <w:t>的练习</w:t>
      </w:r>
      <w:r>
        <w:rPr>
          <w:rFonts w:asciiTheme="minorEastAsia" w:eastAsiaTheme="minorEastAsia" w:hAnsiTheme="minorEastAsia" w:hint="eastAsia"/>
          <w:sz w:val="24"/>
          <w:szCs w:val="24"/>
        </w:rPr>
        <w:t>。通过</w:t>
      </w:r>
      <w:r>
        <w:rPr>
          <w:rFonts w:asciiTheme="minorEastAsia" w:eastAsiaTheme="minorEastAsia" w:hAnsiTheme="minorEastAsia" w:hint="eastAsia"/>
          <w:sz w:val="24"/>
          <w:szCs w:val="24"/>
        </w:rPr>
        <w:t>实训</w:t>
      </w:r>
      <w:r>
        <w:rPr>
          <w:rFonts w:asciiTheme="minorEastAsia" w:eastAsiaTheme="minorEastAsia" w:hAnsiTheme="minorEastAsia" w:hint="eastAsia"/>
          <w:sz w:val="24"/>
          <w:szCs w:val="24"/>
        </w:rPr>
        <w:t>，培养学生的会计操作能力。</w:t>
      </w:r>
    </w:p>
    <w:p w:rsidR="00091137" w:rsidRDefault="00091137">
      <w:pPr>
        <w:pStyle w:val="a4"/>
        <w:spacing w:line="360" w:lineRule="auto"/>
        <w:rPr>
          <w:rFonts w:ascii="黑体" w:eastAsia="黑体"/>
          <w:sz w:val="24"/>
        </w:rPr>
      </w:pPr>
    </w:p>
    <w:p w:rsidR="00091137" w:rsidRDefault="00CA222F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int="eastAsia"/>
          <w:sz w:val="24"/>
        </w:rPr>
        <w:t>参考书目</w:t>
      </w:r>
      <w:r>
        <w:rPr>
          <w:rFonts w:hint="eastAsia"/>
          <w:sz w:val="24"/>
        </w:rPr>
        <w:t>：</w:t>
      </w:r>
    </w:p>
    <w:p w:rsidR="00091137" w:rsidRDefault="00CA222F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1.</w:t>
      </w:r>
      <w:r>
        <w:rPr>
          <w:rFonts w:asciiTheme="minorEastAsia" w:eastAsiaTheme="minorEastAsia" w:hAnsiTheme="minorEastAsia" w:hint="eastAsia"/>
          <w:sz w:val="24"/>
          <w:szCs w:val="24"/>
        </w:rPr>
        <w:t>王满亭，《</w:t>
      </w:r>
      <w:hyperlink r:id="rId8" w:tgtFrame="_blank" w:history="1">
        <w:r>
          <w:rPr>
            <w:rFonts w:asciiTheme="minorEastAsia" w:eastAsiaTheme="minorEastAsia" w:hAnsiTheme="minorEastAsia" w:hint="eastAsia"/>
            <w:sz w:val="24"/>
            <w:szCs w:val="24"/>
          </w:rPr>
          <w:t>基础会计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实训教程》，电子工业出版社，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2016.1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091137" w:rsidRDefault="00CA222F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2.</w:t>
      </w:r>
      <w:hyperlink r:id="rId9" w:tooltip="彭卉" w:history="1">
        <w:r>
          <w:rPr>
            <w:rFonts w:asciiTheme="minorEastAsia" w:eastAsiaTheme="minorEastAsia" w:hAnsiTheme="minorEastAsia" w:hint="eastAsia"/>
            <w:sz w:val="24"/>
            <w:szCs w:val="24"/>
          </w:rPr>
          <w:t>彭卉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hyperlink r:id="rId10" w:tooltip="李英贵" w:history="1">
        <w:r>
          <w:rPr>
            <w:rFonts w:asciiTheme="minorEastAsia" w:eastAsiaTheme="minorEastAsia" w:hAnsiTheme="minorEastAsia" w:hint="eastAsia"/>
            <w:sz w:val="24"/>
            <w:szCs w:val="24"/>
          </w:rPr>
          <w:t>李英贵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，《</w:t>
      </w:r>
      <w:hyperlink r:id="rId11" w:tgtFrame="_blank" w:history="1">
        <w:r>
          <w:rPr>
            <w:rFonts w:asciiTheme="minorEastAsia" w:eastAsiaTheme="minorEastAsia" w:hAnsiTheme="minorEastAsia" w:hint="eastAsia"/>
            <w:sz w:val="24"/>
            <w:szCs w:val="24"/>
          </w:rPr>
          <w:t>基础会计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模拟实训教程》，华南理工大学出版社，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2017.7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091137" w:rsidRDefault="00CA222F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hyperlink r:id="rId12" w:history="1">
        <w:r>
          <w:rPr>
            <w:rFonts w:asciiTheme="minorEastAsia" w:eastAsiaTheme="minorEastAsia" w:hAnsiTheme="minorEastAsia" w:hint="eastAsia"/>
            <w:sz w:val="24"/>
            <w:szCs w:val="24"/>
          </w:rPr>
          <w:t>周美容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，《</w:t>
      </w:r>
      <w:hyperlink r:id="rId13" w:tgtFrame="_blank" w:history="1">
        <w:r>
          <w:rPr>
            <w:rFonts w:asciiTheme="minorEastAsia" w:eastAsiaTheme="minorEastAsia" w:hAnsiTheme="minorEastAsia" w:hint="eastAsia"/>
            <w:sz w:val="24"/>
            <w:szCs w:val="24"/>
          </w:rPr>
          <w:t>基础会计</w:t>
        </w:r>
      </w:hyperlink>
      <w:r>
        <w:rPr>
          <w:rFonts w:asciiTheme="minorEastAsia" w:eastAsiaTheme="minorEastAsia" w:hAnsiTheme="minorEastAsia" w:hint="eastAsia"/>
          <w:sz w:val="24"/>
          <w:szCs w:val="24"/>
        </w:rPr>
        <w:t>模拟实训教程》，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bookmarkStart w:id="1" w:name="Publishing"/>
      <w:r>
        <w:rPr>
          <w:rFonts w:asciiTheme="minorEastAsia" w:eastAsiaTheme="minorEastAsia" w:hAnsiTheme="minorEastAsia" w:hint="eastAsia"/>
          <w:sz w:val="24"/>
          <w:szCs w:val="24"/>
        </w:rPr>
        <w:fldChar w:fldCharType="begin"/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 HYPERL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INK "http://search.dangdang.com/search_pub.php?key=&amp;key3=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>清华大学出版社</w:instrText>
      </w:r>
      <w:r>
        <w:rPr>
          <w:rFonts w:asciiTheme="minorEastAsia" w:eastAsiaTheme="minorEastAsia" w:hAnsiTheme="minorEastAsia" w:hint="eastAsia"/>
          <w:sz w:val="24"/>
          <w:szCs w:val="24"/>
        </w:rPr>
        <w:instrText xml:space="preserve">&amp;category=01" </w:instrTex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separate"/>
      </w:r>
      <w:r>
        <w:rPr>
          <w:rFonts w:asciiTheme="minorEastAsia" w:eastAsiaTheme="minorEastAsia" w:hAnsiTheme="minorEastAsia" w:hint="eastAsia"/>
          <w:sz w:val="24"/>
          <w:szCs w:val="24"/>
        </w:rPr>
        <w:t>对外经贸大学出版社</w:t>
      </w:r>
      <w:r>
        <w:rPr>
          <w:rFonts w:asciiTheme="minorEastAsia" w:eastAsiaTheme="minorEastAsia" w:hAnsiTheme="minorEastAsia" w:hint="eastAsia"/>
          <w:sz w:val="24"/>
          <w:szCs w:val="24"/>
        </w:rPr>
        <w:fldChar w:fldCharType="end"/>
      </w:r>
      <w:bookmarkEnd w:id="1"/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hint="eastAsia"/>
          <w:sz w:val="24"/>
          <w:szCs w:val="24"/>
        </w:rPr>
        <w:t>2017,5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091137" w:rsidRDefault="00CA222F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>
        <w:rPr>
          <w:rFonts w:asciiTheme="minorEastAsia" w:eastAsiaTheme="minorEastAsia" w:hAnsiTheme="minorEastAsia" w:hint="eastAsia"/>
          <w:sz w:val="24"/>
          <w:szCs w:val="24"/>
        </w:rPr>
        <w:t>《优秀会计》，天津科学技术出版社，</w:t>
      </w:r>
      <w:r>
        <w:rPr>
          <w:rFonts w:asciiTheme="minorEastAsia" w:eastAsiaTheme="minorEastAsia" w:hAnsiTheme="minorEastAsia" w:hint="eastAsia"/>
          <w:sz w:val="24"/>
          <w:szCs w:val="24"/>
        </w:rPr>
        <w:t>2017.1.</w:t>
      </w:r>
    </w:p>
    <w:p w:rsidR="00091137" w:rsidRDefault="00091137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091137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22F" w:rsidRDefault="00CA222F">
      <w:pPr>
        <w:spacing w:after="0"/>
      </w:pPr>
      <w:r>
        <w:separator/>
      </w:r>
    </w:p>
  </w:endnote>
  <w:endnote w:type="continuationSeparator" w:id="0">
    <w:p w:rsidR="00CA222F" w:rsidRDefault="00CA22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22F" w:rsidRDefault="00CA222F">
      <w:pPr>
        <w:spacing w:after="0"/>
      </w:pPr>
      <w:r>
        <w:separator/>
      </w:r>
    </w:p>
  </w:footnote>
  <w:footnote w:type="continuationSeparator" w:id="0">
    <w:p w:rsidR="00CA222F" w:rsidRDefault="00CA22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37" w:rsidRDefault="00CA222F">
    <w:pPr>
      <w:pStyle w:val="a7"/>
      <w:jc w:val="both"/>
    </w:pPr>
    <w:r>
      <w:rPr>
        <w:noProof/>
      </w:rP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 w:hint="eastAsia"/>
      </w:rPr>
      <w:t>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91137"/>
    <w:rsid w:val="00155956"/>
    <w:rsid w:val="001C6F20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13A56"/>
    <w:rsid w:val="00770E12"/>
    <w:rsid w:val="007B322A"/>
    <w:rsid w:val="00860BF3"/>
    <w:rsid w:val="008B7726"/>
    <w:rsid w:val="009017CE"/>
    <w:rsid w:val="009557E1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C83FEC"/>
    <w:rsid w:val="00CA222F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A465F1B"/>
    <w:rsid w:val="23845F63"/>
    <w:rsid w:val="24E421BD"/>
    <w:rsid w:val="26681E44"/>
    <w:rsid w:val="2F066016"/>
    <w:rsid w:val="306E5A8E"/>
    <w:rsid w:val="351F5BAC"/>
    <w:rsid w:val="35D400E4"/>
    <w:rsid w:val="3A0D09AE"/>
    <w:rsid w:val="3B6F3307"/>
    <w:rsid w:val="45694998"/>
    <w:rsid w:val="4BAB63F4"/>
    <w:rsid w:val="506741D7"/>
    <w:rsid w:val="626D42A2"/>
    <w:rsid w:val="67B913F0"/>
    <w:rsid w:val="69EF117D"/>
    <w:rsid w:val="704237C3"/>
    <w:rsid w:val="710E26D0"/>
    <w:rsid w:val="797B4F5A"/>
    <w:rsid w:val="7E17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C64312-E378-410D-84FB-C4470BA3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200" w:firstLine="480"/>
    </w:pPr>
    <w:rPr>
      <w:sz w:val="24"/>
    </w:rPr>
  </w:style>
  <w:style w:type="paragraph" w:styleId="a4">
    <w:name w:val="Plain Text"/>
    <w:basedOn w:val="a"/>
    <w:link w:val="Char"/>
    <w:qFormat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5">
    <w:name w:val="Balloon Text"/>
    <w:basedOn w:val="a"/>
    <w:link w:val="Char0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6"/>
    <w:uiPriority w:val="99"/>
    <w:rPr>
      <w:rFonts w:ascii="Tahoma" w:hAnsi="Tahoma"/>
      <w:sz w:val="18"/>
      <w:szCs w:val="18"/>
    </w:rPr>
  </w:style>
  <w:style w:type="paragraph" w:customStyle="1" w:styleId="Char3">
    <w:name w:val="Char"/>
    <w:basedOn w:val="a"/>
    <w:qFormat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Char">
    <w:name w:val="纯文本 Char"/>
    <w:basedOn w:val="a0"/>
    <w:link w:val="a4"/>
    <w:qFormat/>
    <w:rPr>
      <w:rFonts w:ascii="宋体" w:eastAsia="宋体" w:hAnsi="Courier New" w:cs="Courier New"/>
      <w:kern w:val="2"/>
      <w:sz w:val="21"/>
      <w:szCs w:val="21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uct.dangdang.com/product.aspx?product_id=9282587&amp;ref=search-1-pub" TargetMode="External"/><Relationship Id="rId13" Type="http://schemas.openxmlformats.org/officeDocument/2006/relationships/hyperlink" Target="http://product.dangdang.com/product.aspx?product_id=9282587&amp;ref=search-1-pu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earch.dangdang.com/search_pub.php?key=&amp;key2=&#38472;&#22269;&#36745;&#65292;&#38472;&#25991;&#38125;&#65292;&#23385;&#20809;&#22269;&#12288;&#32534;&#33879;&amp;category=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uct.dangdang.com/product.aspx?product_id=9282587&amp;ref=search-1-pu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earch.dangdang.com/search_pub.php?key=&amp;key2=&#26446;&#33521;&#36149;&amp;category=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dangdang.com/search_pub.php?key=&amp;key2=&#24429;&#21321;&amp;category=01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6E3EAE-B792-4E0A-8B9C-E563942B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1213</Characters>
  <Application>Microsoft Office Word</Application>
  <DocSecurity>0</DocSecurity>
  <Lines>10</Lines>
  <Paragraphs>2</Paragraphs>
  <ScaleCrop>false</ScaleCrop>
  <Company>微软中国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9</cp:revision>
  <dcterms:created xsi:type="dcterms:W3CDTF">2018-06-22T01:39:00Z</dcterms:created>
  <dcterms:modified xsi:type="dcterms:W3CDTF">2018-09-19T01:33:00Z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