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7CEE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kern w:val="0"/>
          <w:sz w:val="44"/>
          <w:szCs w:val="44"/>
          <w:lang w:val="en-US" w:eastAsia="zh-CN" w:bidi="ar"/>
        </w:rPr>
      </w:pPr>
      <w:r>
        <w:rPr>
          <w:rFonts w:ascii="方正小标宋简体" w:hAnsi="方正小标宋简体" w:eastAsia="方正小标宋简体" w:cs="方正小标宋简体"/>
          <w:color w:val="000000"/>
          <w:kern w:val="0"/>
          <w:sz w:val="44"/>
          <w:szCs w:val="44"/>
          <w:lang w:val="en-US" w:eastAsia="zh-CN" w:bidi="ar"/>
        </w:rPr>
        <w:t>202</w:t>
      </w:r>
      <w:r>
        <w:rPr>
          <w:rFonts w:hint="eastAsia" w:ascii="方正小标宋简体" w:hAnsi="方正小标宋简体" w:eastAsia="方正小标宋简体" w:cs="方正小标宋简体"/>
          <w:color w:val="000000"/>
          <w:kern w:val="0"/>
          <w:sz w:val="44"/>
          <w:szCs w:val="44"/>
          <w:lang w:val="en-US" w:eastAsia="zh-CN" w:bidi="ar"/>
        </w:rPr>
        <w:t>6</w:t>
      </w:r>
      <w:r>
        <w:rPr>
          <w:rFonts w:ascii="方正小标宋简体" w:hAnsi="方正小标宋简体" w:eastAsia="方正小标宋简体" w:cs="方正小标宋简体"/>
          <w:color w:val="000000"/>
          <w:kern w:val="0"/>
          <w:sz w:val="44"/>
          <w:szCs w:val="44"/>
          <w:lang w:val="en-US" w:eastAsia="zh-CN" w:bidi="ar"/>
        </w:rPr>
        <w:t>年</w:t>
      </w:r>
      <w:r>
        <w:rPr>
          <w:rFonts w:hint="eastAsia" w:ascii="方正小标宋简体" w:hAnsi="方正小标宋简体" w:eastAsia="方正小标宋简体" w:cs="方正小标宋简体"/>
          <w:color w:val="000000"/>
          <w:kern w:val="0"/>
          <w:sz w:val="44"/>
          <w:szCs w:val="44"/>
          <w:lang w:val="en-US" w:eastAsia="zh-CN" w:bidi="ar"/>
        </w:rPr>
        <w:t>校级</w:t>
      </w:r>
      <w:r>
        <w:rPr>
          <w:rFonts w:ascii="方正小标宋简体" w:hAnsi="方正小标宋简体" w:eastAsia="方正小标宋简体" w:cs="方正小标宋简体"/>
          <w:color w:val="000000"/>
          <w:kern w:val="0"/>
          <w:sz w:val="44"/>
          <w:szCs w:val="44"/>
          <w:lang w:val="en-US" w:eastAsia="zh-CN" w:bidi="ar"/>
        </w:rPr>
        <w:t>教改重</w:t>
      </w:r>
      <w:r>
        <w:rPr>
          <w:rFonts w:hint="eastAsia" w:ascii="方正小标宋简体" w:hAnsi="方正小标宋简体" w:eastAsia="方正小标宋简体" w:cs="方正小标宋简体"/>
          <w:color w:val="000000"/>
          <w:kern w:val="0"/>
          <w:sz w:val="44"/>
          <w:szCs w:val="44"/>
          <w:lang w:val="en-US" w:eastAsia="zh-CN" w:bidi="ar"/>
        </w:rPr>
        <w:t>点项目立项选题范围</w:t>
      </w:r>
    </w:p>
    <w:p w14:paraId="71CA444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宋体" w:hAnsi="宋体" w:cs="宋体"/>
          <w:color w:val="000000"/>
          <w:kern w:val="0"/>
          <w:sz w:val="24"/>
          <w:szCs w:val="24"/>
          <w:lang w:val="en-US" w:eastAsia="zh-CN" w:bidi="ar"/>
        </w:rPr>
      </w:pPr>
    </w:p>
    <w:p w14:paraId="29E340B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一、应用型本科高校“双优”建设</w:t>
      </w:r>
    </w:p>
    <w:p w14:paraId="40AD220D">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sz w:val="32"/>
          <w:szCs w:val="32"/>
          <w:lang w:val="en-US" w:eastAsia="zh-CN"/>
        </w:rPr>
      </w:pPr>
      <w:r>
        <w:rPr>
          <w:rFonts w:hint="eastAsia" w:ascii="仿宋_GB2312" w:hAnsi="仿宋_GB2312" w:eastAsia="仿宋_GB2312" w:cs="仿宋_GB2312"/>
          <w:b w:val="0"/>
          <w:bCs w:val="0"/>
          <w:i w:val="0"/>
          <w:iCs w:val="0"/>
          <w:color w:val="000000"/>
          <w:sz w:val="32"/>
          <w:szCs w:val="32"/>
          <w:lang w:val="en-US" w:eastAsia="zh-CN"/>
        </w:rPr>
        <w:t>该选题每个学院限报1项。</w:t>
      </w:r>
    </w:p>
    <w:p w14:paraId="0BEB04B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根据《国务院关于印发〈教育发展“十五五”规划〉的通知》（国发〔2026〕19号）及山东省应用型本科高校“双优”建设专项部署开展研究，以办学能力优质、服务区域经济社会发展优秀为核心目标，围绕学校建设特色鲜明的应用型本科高校发展定位，聚焦山东省区域重点产业链发展需求，研究地方应用型本科高校提质培优路径，探索构建应用型创新人才培养、行业技术服务、区域发展赋能的综合办学体系，推动学校办学定位、育人体系、服务功能深度适配区域经济社会高质量发展，持续提升学校产业服务精准度、人才培养适配度与办学成果社会认可度，夯实高水平应用型本科高校建设根基。</w:t>
      </w:r>
    </w:p>
    <w:p w14:paraId="08BEE34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二、学科专业优化调整</w:t>
      </w:r>
    </w:p>
    <w:p w14:paraId="53A6D4A7">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该选题每个学院限报1项。</w:t>
      </w:r>
    </w:p>
    <w:p w14:paraId="744EB69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贯彻落实教育部等五部门《普通高等教育学科专业设置调整优化改革方案》文件精神，</w:t>
      </w: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围绕学校学科专业发展整体规划，调研分析国家战略和山东省重点产业人才需求与我校学科专业建设的内在关系，深入分析现有学科专业的优势和不足，探索建立符合我校办学定位和目标的学科专业</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动态调整机制和评价体系，</w:t>
      </w: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致力于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跨学科、跨领域的研究与合作，</w:t>
      </w: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积极</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推动学科交叉融合、</w:t>
      </w: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新兴专业培育，</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加强对传统学科的改造升级，提高学科竞争力</w:t>
      </w: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。探索建立学科专业预警与退出机制，对偏离办学定位、脱离产业需求、培养质量不高的学科专业实行预警与调整，持续提升学科专业设置精准度与竞争力。</w:t>
      </w:r>
    </w:p>
    <w:p w14:paraId="56B2940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sz w:val="32"/>
          <w:szCs w:val="32"/>
          <w:lang w:val="en-US" w:eastAsia="zh-CN"/>
        </w:rPr>
        <w:t>三、高水平学科专业群建设</w:t>
      </w:r>
    </w:p>
    <w:p w14:paraId="7D30FBB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该选题每个学院限报1项。</w:t>
      </w:r>
    </w:p>
    <w:p w14:paraId="5F30870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深入贯彻落实《教育发展“十五五”规划》关于“引领带动应用型本科高校聚焦重点产业链培育优质特色学科专业集群”及山东省学科专业集群建设相关文件要求，依托学校省级、校级特色学院平台，围绕区域重点产业链布局，研究专业群整体规划、集群建设、资源统筹、协同发展机制，探索专业群对接产业岗位、行业标准、产业技术迭代的动态适配路径，推动专业资源集聚、专业交叉融合、特色优势放大，破解传统专业分散发展、与产业脱节等问题，构建产业链、专业链、人才链深度耦合的特色专业集群发展模式。</w:t>
      </w:r>
    </w:p>
    <w:p w14:paraId="0C8AD209">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sz w:val="32"/>
          <w:szCs w:val="32"/>
          <w:lang w:val="en-US" w:eastAsia="zh-CN"/>
        </w:rPr>
        <w:t>四、进阶式项目制人才培养模式改革</w:t>
      </w:r>
    </w:p>
    <w:p w14:paraId="4128A1BF">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sz w:val="32"/>
          <w:szCs w:val="32"/>
          <w:lang w:val="en-US" w:eastAsia="zh-CN"/>
        </w:rPr>
      </w:pP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该选题每个学院限报1项。</w:t>
      </w:r>
    </w:p>
    <w:p w14:paraId="1C3869D6">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贯彻落实教育部《新时代普通高等学校人才培养模式改革指导意见》、高等教育创新人才培养体系建设相关部署开展研究，立足学校校企合作基础，面向产业真实技术需求、岗位任务与生产难题，探索适配地方应用型本科的全链条项目制育人新模式，研究分层递进式项目教学实施机制，推动产业项目、岗位需求牵引</w:t>
      </w:r>
      <w:bookmarkStart w:id="0" w:name="_GoBack"/>
      <w:bookmarkEnd w:id="0"/>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课程重构、教学流程再造，健全校企双师协同指导、过程性能力评价、成果导向考核机制，着力提升学生职业竞争力、创新实践能力和复杂问题解决能力，构建适配新质生产力发展的应用型创新人才培养体系。</w:t>
      </w:r>
    </w:p>
    <w:p w14:paraId="16D8D21F">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五、特色学院建设</w:t>
      </w:r>
    </w:p>
    <w:p w14:paraId="620A0D7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sz w:val="32"/>
          <w:szCs w:val="32"/>
          <w:lang w:val="en-US" w:eastAsia="zh-CN"/>
        </w:rPr>
      </w:pPr>
      <w:r>
        <w:rPr>
          <w:rFonts w:hint="eastAsia" w:ascii="仿宋_GB2312" w:hAnsi="仿宋_GB2312" w:eastAsia="仿宋_GB2312" w:cs="仿宋_GB2312"/>
          <w:b w:val="0"/>
          <w:bCs w:val="0"/>
          <w:i w:val="0"/>
          <w:iCs w:val="0"/>
          <w:color w:val="000000"/>
          <w:sz w:val="32"/>
          <w:szCs w:val="32"/>
          <w:lang w:val="en-US" w:eastAsia="zh-CN"/>
        </w:rPr>
        <w:t>该选题每个学院限报1项。</w:t>
      </w:r>
    </w:p>
    <w:p w14:paraId="651A194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贯彻落实《教育部办公厅 工业和信息化部办公厅关于印发现代产业学院建设指南的通知（试行）》要求，依托学校优势专业群与特色办学资源，推进特色学院实体化、内涵化建设，研究校企协同治理、资源共建共享、人才联合培养、产业技术服务的长效运行机制，探索新工科、新文科背景下特色学院对接产业、服务行业、赋能专业建设的实施路径，打造产教深度融合、育人特色鲜明的应用型办学实体平台。</w:t>
      </w:r>
    </w:p>
    <w:p w14:paraId="2EBD6C0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六、高等教育数字化建设</w:t>
      </w:r>
    </w:p>
    <w:p w14:paraId="691AB230">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i w:val="0"/>
          <w:iCs w:val="0"/>
          <w:color w:val="000000" w:themeColor="text1"/>
          <w:sz w:val="32"/>
          <w:szCs w:val="32"/>
          <w:lang w:val="en-US" w:eastAsia="zh-CN"/>
          <w14:textFill>
            <w14:solidFill>
              <w14:schemeClr w14:val="tx1"/>
            </w14:solidFill>
          </w14:textFill>
        </w:rPr>
        <w:t>该选题每个学院限报2项。</w:t>
      </w:r>
    </w:p>
    <w:p w14:paraId="6763C99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贯彻落实国家教育数字化战略行动部署要求，聚焦学校教育教学数字化、治理数字化、资源数字化转型，研究人工智能赋能教育教学改革路径，积极推进教育数字化转型和智能化升级，</w:t>
      </w:r>
      <w:r>
        <w:rPr>
          <w:rFonts w:hint="eastAsia" w:ascii="仿宋_GB2312" w:hAnsi="仿宋_GB2312" w:eastAsia="仿宋_GB2312" w:cs="仿宋_GB2312"/>
          <w:b w:val="0"/>
          <w:bCs w:val="0"/>
          <w:i w:val="0"/>
          <w:iCs w:val="0"/>
          <w:caps w:val="0"/>
          <w:color w:val="000000" w:themeColor="text1"/>
          <w:spacing w:val="0"/>
          <w:sz w:val="32"/>
          <w:szCs w:val="32"/>
          <w:shd w:val="clear" w:fill="FFFFFF"/>
          <w:lang w:val="en-US" w:eastAsia="zh-CN"/>
          <w14:textFill>
            <w14:solidFill>
              <w14:schemeClr w14:val="tx1"/>
            </w14:solidFill>
          </w14:textFill>
        </w:rPr>
        <w:t>探索“数智+”专业改造升级的有效途径，</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探索新型数智化教学模式、优质数字资源建设应用模式、师生数字素养提升机制，深化数据赋能教学管理、质量评价、教育治理改革，构建安全规范、开放共享、适配应用型人才培养的数字教育生态。</w:t>
      </w:r>
    </w:p>
    <w:p w14:paraId="768BD7E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七、课程思政建设</w:t>
      </w:r>
    </w:p>
    <w:p w14:paraId="36A59F1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olor w:val="000000"/>
          <w:sz w:val="32"/>
          <w:szCs w:val="32"/>
          <w:lang w:val="en-US" w:eastAsia="zh-CN"/>
        </w:rPr>
      </w:pPr>
      <w:r>
        <w:rPr>
          <w:rFonts w:hint="eastAsia" w:ascii="仿宋_GB2312" w:hAnsi="仿宋_GB2312" w:eastAsia="仿宋_GB2312" w:cs="仿宋_GB2312"/>
          <w:b w:val="0"/>
          <w:bCs w:val="0"/>
          <w:i w:val="0"/>
          <w:iCs w:val="0"/>
          <w:color w:val="000000"/>
          <w:sz w:val="32"/>
          <w:szCs w:val="32"/>
          <w:lang w:val="en-US" w:eastAsia="zh-CN"/>
        </w:rPr>
        <w:t>该选题每个学院限报1项。</w:t>
      </w:r>
    </w:p>
    <w:p w14:paraId="69BCFEE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深入贯彻落实《高等学校课程思政建设指导纲要》《关于深入推进高等学校课程思政建设的实施意见》等文件精神，全面提升学校课程思政建设水平，结合专业特色优势，构建课程思政与思政课程协同育人模式，探索数智化背景下课程思政资源建设、融合教学、成效评价的创新路径，完善多维度、全过程思政育人机制，构建同向同行、润物无声的“大思政”育人格局。</w:t>
      </w:r>
    </w:p>
    <w:p w14:paraId="489445F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八、数智化课程建设与课堂教学改革</w:t>
      </w:r>
    </w:p>
    <w:p w14:paraId="1B3A35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该选题每个学院限报2项。</w:t>
      </w:r>
    </w:p>
    <w:p w14:paraId="179959CF">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贯彻落实《教育发展“十五五”规划》关于“推进人工智能全学段教育，提升学生人工智能素养”及《山东省“人工智能+教育”实施方案》</w:t>
      </w:r>
      <w:r>
        <w:rPr>
          <w:rFonts w:hint="eastAsia" w:ascii="仿宋_GB2312" w:hAnsi="仿宋_GB2312" w:eastAsia="仿宋_GB2312" w:cs="仿宋_GB2312"/>
          <w:color w:val="000000"/>
          <w:sz w:val="32"/>
          <w:szCs w:val="32"/>
          <w:lang w:eastAsia="zh-CN"/>
        </w:rPr>
        <w:t>，聚焦智慧课程开发、数智化课堂重构与师生机协同新型教学形态建设，研究人工智能、虚拟仿真、大数据技术与课程教学深度融合的实施路径。加快人工智能教育课程建设，探索数字化教学内容重构、交互式课堂组织与过程性智能评价的改革举措，推进课堂教学理念、模式、评价、技术的全方位变革，打造“一院一品”“一课一品”数智化课堂教学特色成果。</w:t>
      </w:r>
    </w:p>
    <w:p w14:paraId="084AC8D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color w:val="000000"/>
          <w:sz w:val="32"/>
          <w:szCs w:val="32"/>
          <w:lang w:val="en-US" w:eastAsia="zh-CN"/>
        </w:rPr>
        <w:t>九、师资队伍素养提升建设</w:t>
      </w:r>
    </w:p>
    <w:p w14:paraId="01A7113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000000"/>
          <w:sz w:val="32"/>
          <w:szCs w:val="32"/>
          <w:lang w:val="en-US" w:eastAsia="zh-CN"/>
        </w:rPr>
        <w:t>该选题每个学院限报1项。</w:t>
      </w:r>
    </w:p>
    <w:p w14:paraId="0FE8FE0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贯彻落实教育部《教师数字素养》、新时代高校教师队伍建设改革指导意见文件要求，聚焦应用型本科双师双能型师资培育核心任务，研究教师数字教学能力提升、人工智能教学应用素养培育机制，探索青年教师成长帮扶、骨干教师产业研修、教学创新团队协同建设路径，完善师德师风建设、双师资质培育、产业实践历练、数字化教学创新激励机制，打造适配数智化教育转型与应用型人才培养的高水平师资队伍。</w:t>
      </w:r>
    </w:p>
    <w:p w14:paraId="180784F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十、应用型本科实践创新能力提升体系建设</w:t>
      </w:r>
    </w:p>
    <w:p w14:paraId="4D07C730">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该选题每个学院限报2项。</w:t>
      </w:r>
    </w:p>
    <w:p w14:paraId="55DCC27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根据</w:t>
      </w:r>
      <w:r>
        <w:rPr>
          <w:rFonts w:hint="eastAsia" w:ascii="仿宋_GB2312" w:hAnsi="仿宋_GB2312" w:eastAsia="仿宋_GB2312" w:cs="仿宋_GB2312"/>
          <w:color w:val="000000"/>
          <w:sz w:val="32"/>
          <w:szCs w:val="32"/>
        </w:rPr>
        <w:t>教育部《普通高等学校实践育人质量提升体系建设指南》、山东省本科高校应用型人才实践创新能力培育相关部署，立足地方应用型本科办学实际开展研究，聚焦校企协同实践、岗位实操训练、虚实结合实训、竞赛创新赋能等方向，研究分层分类实践育人体系、实践教学运行机制、实践质量保障体制改革路径，优化实训项目、顶岗实习、校企联合毕业设计等实践环节，健全实践能力与创新素养协同培育机制，全面提升学生岗位适配能力与应用型创新能力。</w:t>
      </w:r>
    </w:p>
    <w:p w14:paraId="45F5643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十一、思想政治理论课建设</w:t>
      </w:r>
    </w:p>
    <w:p w14:paraId="7869857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该选题面向马克思主义学院，限报2项。</w:t>
      </w:r>
    </w:p>
    <w:p w14:paraId="4B47919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
        </w:rPr>
        <w:t>全面深化新时代思想政治理论课改革。根据国务院办公厅印</w:t>
      </w:r>
      <w:r>
        <w:rPr>
          <w:rFonts w:hint="eastAsia" w:ascii="仿宋_GB2312" w:hAnsi="仿宋_GB2312" w:eastAsia="仿宋_GB2312" w:cs="仿宋_GB2312"/>
          <w:color w:val="000000"/>
          <w:kern w:val="0"/>
          <w:sz w:val="32"/>
          <w:szCs w:val="32"/>
          <w:lang w:val="en-US" w:eastAsia="zh-CN" w:bidi="ar"/>
        </w:rPr>
        <w:t>发《关于深化新时代学校思想政治理论课改革创新的若干意见》</w:t>
      </w:r>
      <w:r>
        <w:rPr>
          <w:rFonts w:hint="eastAsia" w:ascii="仿宋_GB2312" w:hAnsi="仿宋_GB2312" w:eastAsia="仿宋_GB2312" w:cs="仿宋_GB2312"/>
          <w:color w:val="000000"/>
          <w:kern w:val="2"/>
          <w:sz w:val="32"/>
          <w:szCs w:val="32"/>
          <w:lang w:val="en-US" w:eastAsia="zh-CN" w:bidi="ar-SA"/>
        </w:rPr>
        <w:t>和《高等学校思想政治理论课建设标准（2021年本）》，坚持用习近平新时代中国特色社会主义思想铸魂育人，加强“四个自信”教育，将学习贯彻习近平新时代中国特色社会主义思想体现在课程目标、课程设置和课程教材内容中，实现全覆盖、贯穿全过程。遵循思想政治工作规律、教书育人规律、学生成长规律，结合学生实际生活，优化教学内容，创新教学方法，进一步增强思政课的思想性、理论性和亲和力、针对性，推动思政课在改进中加强、在创新中提高。</w:t>
      </w:r>
    </w:p>
    <w:p w14:paraId="5F6BBD1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十二、创新创业教育</w:t>
      </w:r>
    </w:p>
    <w:p w14:paraId="6F1B055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该选题每个学院限报2项。</w:t>
      </w:r>
    </w:p>
    <w:p w14:paraId="40DFDD8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1.专创融合。</w:t>
      </w:r>
      <w:r>
        <w:rPr>
          <w:rFonts w:hint="eastAsia" w:ascii="仿宋_GB2312" w:hAnsi="仿宋_GB2312" w:eastAsia="仿宋_GB2312" w:cs="仿宋_GB2312"/>
          <w:color w:val="000000"/>
          <w:sz w:val="32"/>
          <w:szCs w:val="32"/>
          <w:lang w:eastAsia="zh-CN"/>
        </w:rPr>
        <w:t>贯彻落实</w:t>
      </w:r>
      <w:r>
        <w:rPr>
          <w:rFonts w:hint="eastAsia" w:ascii="仿宋_GB2312" w:hAnsi="仿宋_GB2312" w:eastAsia="仿宋_GB2312" w:cs="仿宋_GB2312"/>
          <w:color w:val="000000"/>
          <w:sz w:val="32"/>
          <w:szCs w:val="32"/>
        </w:rPr>
        <w:t>《国务院办公厅关于深化高等学校创新创业教育改革的实施意见》</w:t>
      </w:r>
      <w:r>
        <w:rPr>
          <w:rFonts w:hint="eastAsia" w:ascii="仿宋_GB2312" w:hAnsi="仿宋_GB2312" w:eastAsia="仿宋_GB2312" w:cs="仿宋_GB2312"/>
          <w:color w:val="000000"/>
          <w:sz w:val="32"/>
          <w:szCs w:val="32"/>
          <w:lang w:eastAsia="zh-CN"/>
        </w:rPr>
        <w:t>精神，</w:t>
      </w:r>
      <w:r>
        <w:rPr>
          <w:rFonts w:hint="eastAsia" w:ascii="仿宋_GB2312" w:hAnsi="仿宋_GB2312" w:eastAsia="仿宋_GB2312" w:cs="仿宋_GB2312"/>
          <w:color w:val="000000"/>
          <w:sz w:val="32"/>
          <w:szCs w:val="32"/>
        </w:rPr>
        <w:t>从顶层设计、管理机制、课程体系建设、教学模式和方法等方面着手，全面深化创新创业教育改革工作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将创新创业教育</w:t>
      </w:r>
      <w:r>
        <w:rPr>
          <w:rFonts w:hint="eastAsia" w:ascii="仿宋_GB2312" w:hAnsi="仿宋_GB2312" w:eastAsia="仿宋_GB2312" w:cs="仿宋_GB2312"/>
          <w:color w:val="000000"/>
          <w:sz w:val="32"/>
          <w:szCs w:val="32"/>
          <w:lang w:eastAsia="zh-CN"/>
        </w:rPr>
        <w:t>融入人才培养</w:t>
      </w:r>
      <w:r>
        <w:rPr>
          <w:rFonts w:hint="eastAsia" w:ascii="仿宋_GB2312" w:hAnsi="仿宋_GB2312" w:eastAsia="仿宋_GB2312" w:cs="仿宋_GB2312"/>
          <w:color w:val="000000"/>
          <w:sz w:val="32"/>
          <w:szCs w:val="32"/>
        </w:rPr>
        <w:t>全过程，</w:t>
      </w:r>
      <w:r>
        <w:rPr>
          <w:rFonts w:hint="eastAsia" w:ascii="仿宋_GB2312" w:hAnsi="仿宋_GB2312" w:eastAsia="仿宋_GB2312" w:cs="仿宋_GB2312"/>
          <w:color w:val="000000"/>
          <w:sz w:val="32"/>
          <w:szCs w:val="32"/>
          <w:lang w:eastAsia="zh-CN"/>
        </w:rPr>
        <w:t>彻底解决</w:t>
      </w:r>
      <w:r>
        <w:rPr>
          <w:rFonts w:hint="eastAsia" w:ascii="仿宋_GB2312" w:hAnsi="仿宋_GB2312" w:eastAsia="仿宋_GB2312" w:cs="仿宋_GB2312"/>
          <w:color w:val="000000"/>
          <w:sz w:val="32"/>
          <w:szCs w:val="32"/>
        </w:rPr>
        <w:t>专业教育与创新创业教育两张皮现象，</w:t>
      </w:r>
      <w:r>
        <w:rPr>
          <w:rFonts w:hint="eastAsia" w:ascii="仿宋_GB2312" w:hAnsi="仿宋_GB2312" w:eastAsia="仿宋_GB2312" w:cs="仿宋_GB2312"/>
          <w:color w:val="000000"/>
          <w:sz w:val="32"/>
          <w:szCs w:val="32"/>
          <w:lang w:eastAsia="zh-CN"/>
        </w:rPr>
        <w:t>实现</w:t>
      </w:r>
      <w:r>
        <w:rPr>
          <w:rFonts w:hint="eastAsia" w:ascii="仿宋_GB2312" w:hAnsi="仿宋_GB2312" w:eastAsia="仿宋_GB2312" w:cs="仿宋_GB2312"/>
          <w:color w:val="000000"/>
          <w:sz w:val="32"/>
          <w:szCs w:val="32"/>
        </w:rPr>
        <w:t>创新创业与专业理论知识、技能相</w:t>
      </w:r>
      <w:r>
        <w:rPr>
          <w:rFonts w:hint="eastAsia" w:ascii="仿宋_GB2312" w:hAnsi="仿宋_GB2312" w:eastAsia="仿宋_GB2312" w:cs="仿宋_GB2312"/>
          <w:color w:val="000000"/>
          <w:sz w:val="32"/>
          <w:szCs w:val="32"/>
          <w:lang w:eastAsia="zh-CN"/>
        </w:rPr>
        <w:t>融合。</w:t>
      </w:r>
    </w:p>
    <w:p w14:paraId="20579086">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创新创业赛事实践机制研究。以中国国际“互联网+”大学生创新创业大赛、“挑战杯”中国大学生创业计划竞赛等赛事为依托，深化以赛促建、以赛促改、以赛促教，改革人才培养模式，建立将创新创业能力实践落到实处的平台机制，构建适合本校创新创业赛事实践的管理体系。</w:t>
      </w:r>
    </w:p>
    <w:p w14:paraId="4BD9DCF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大学生创新创业计划项目管理机制研究。贯彻落实《国务院办公厅关于深化高等学校创新创业教育改革的实施意见》等文件要求，转变高等学校教育思想观念，进一步深化新发展阶段高校创新创业教育改革，针对大学生创新创业训练计划管理机制，规范项目管理过程、训练成果、指导教师的激励机制，探索适合本校协同育人的有效机制</w:t>
      </w:r>
    </w:p>
    <w:p w14:paraId="6C1614F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十三、其他选题</w:t>
      </w:r>
    </w:p>
    <w:p w14:paraId="6D9E441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300"/>
        <w:jc w:val="left"/>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各学院（部门）教育教学工作发展中的重点问题。</w:t>
      </w:r>
    </w:p>
    <w:p w14:paraId="4B48D4F4">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rPr>
      </w:pPr>
    </w:p>
    <w:sectPr>
      <w:pgSz w:w="11906" w:h="16838"/>
      <w:pgMar w:top="1440" w:right="1800" w:bottom="1440" w:left="1800"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7949BE-34B3-4C3A-BED0-72190E9624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D1010E34-8C9D-432D-BEDE-9F167446A09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iZmUwNTI5ZWVhNjFhOWJlMWY1YzBiZjRjODAzYjIifQ=="/>
  </w:docVars>
  <w:rsids>
    <w:rsidRoot w:val="73BF6FE9"/>
    <w:rsid w:val="02692C06"/>
    <w:rsid w:val="034321D6"/>
    <w:rsid w:val="049B70B6"/>
    <w:rsid w:val="0A5A4B60"/>
    <w:rsid w:val="0B1F2030"/>
    <w:rsid w:val="0B582596"/>
    <w:rsid w:val="0C99313E"/>
    <w:rsid w:val="0DA50E01"/>
    <w:rsid w:val="10A52D92"/>
    <w:rsid w:val="13C9021C"/>
    <w:rsid w:val="15A765F4"/>
    <w:rsid w:val="173253C1"/>
    <w:rsid w:val="19120A66"/>
    <w:rsid w:val="19766A09"/>
    <w:rsid w:val="1FA15141"/>
    <w:rsid w:val="208C7D22"/>
    <w:rsid w:val="21A41C3A"/>
    <w:rsid w:val="22037B73"/>
    <w:rsid w:val="23890F29"/>
    <w:rsid w:val="2738420B"/>
    <w:rsid w:val="27BC21FA"/>
    <w:rsid w:val="28685E58"/>
    <w:rsid w:val="287A55EE"/>
    <w:rsid w:val="2B094197"/>
    <w:rsid w:val="2DA74F8B"/>
    <w:rsid w:val="2DEE2BBA"/>
    <w:rsid w:val="30CC0C80"/>
    <w:rsid w:val="33097C22"/>
    <w:rsid w:val="34963664"/>
    <w:rsid w:val="36D861B6"/>
    <w:rsid w:val="37352F70"/>
    <w:rsid w:val="376411BA"/>
    <w:rsid w:val="3809239F"/>
    <w:rsid w:val="38222A2D"/>
    <w:rsid w:val="392F4273"/>
    <w:rsid w:val="3BB52F69"/>
    <w:rsid w:val="3E8D1A05"/>
    <w:rsid w:val="45FD0224"/>
    <w:rsid w:val="462638C1"/>
    <w:rsid w:val="46B645F5"/>
    <w:rsid w:val="477D15A8"/>
    <w:rsid w:val="4F560168"/>
    <w:rsid w:val="53673A3C"/>
    <w:rsid w:val="53A477A7"/>
    <w:rsid w:val="544744A5"/>
    <w:rsid w:val="54D14AB4"/>
    <w:rsid w:val="55C37BD9"/>
    <w:rsid w:val="562A4684"/>
    <w:rsid w:val="56B57E6A"/>
    <w:rsid w:val="5AB454C5"/>
    <w:rsid w:val="5E661331"/>
    <w:rsid w:val="5FC95D17"/>
    <w:rsid w:val="64A00449"/>
    <w:rsid w:val="66A17AC3"/>
    <w:rsid w:val="6A4F330B"/>
    <w:rsid w:val="6A7107F4"/>
    <w:rsid w:val="6DFF4760"/>
    <w:rsid w:val="72D15A1F"/>
    <w:rsid w:val="73BF6FE9"/>
    <w:rsid w:val="74806F69"/>
    <w:rsid w:val="74E87374"/>
    <w:rsid w:val="777D3E7E"/>
    <w:rsid w:val="779E36DC"/>
    <w:rsid w:val="797B4950"/>
    <w:rsid w:val="7C393FF1"/>
    <w:rsid w:val="7CAE6CCD"/>
    <w:rsid w:val="7E096EBE"/>
    <w:rsid w:val="7E4E7198"/>
    <w:rsid w:val="7F1B61BA"/>
    <w:rsid w:val="7FFB68BD"/>
    <w:rsid w:val="BDEF179A"/>
    <w:rsid w:val="BFD7F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f5b3e54d-9087-4d98-bd97-8ab28ffea97d</errorID>
      <errorWord>》</errorWord>
      <group>L1_Word</group>
      <groupName>字词问题</groupName>
      <ability>L2_Typo</ability>
      <abilityName>字词错误</abilityName>
      <candidateList>
        <item>》等</item>
      </candidateList>
      <explain/>
      <paraID>69BCFEED</paraID>
      <start>44</start>
      <end>46</end>
      <status>modified</status>
      <modifiedWord>》等</modifiedWord>
      <trackRevisions>false</trackRevisions>
    </reviewItem>
  </reviewItems>
  <config/>
</contractReview>
</file>

<file path=customXml/itemProps1.xml><?xml version="1.0" encoding="utf-8"?>
<ds:datastoreItem xmlns:ds="http://schemas.openxmlformats.org/officeDocument/2006/customXml" ds:itemID="{8cee3c62-102b-494e-b40a-9e685456d268}">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3144</Words>
  <Characters>3157</Characters>
  <Lines>0</Lines>
  <Paragraphs>0</Paragraphs>
  <TotalTime>13</TotalTime>
  <ScaleCrop>false</ScaleCrop>
  <LinksUpToDate>false</LinksUpToDate>
  <CharactersWithSpaces>3158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2023-06-15T03:23:00Z</dcterms:created>
  <dc:creator>Administrator</dc:creator>
  <cp:lastModifiedBy>Administrator</cp:lastModifiedBy>
  <dcterms:modified xsi:type="dcterms:W3CDTF">2026-07-16T01:04:09Z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C287BCD238EA4261B9ED1867E8BF5CEE_13</vt:lpwstr>
  </property>
  <property fmtid="{D5CDD505-2E9C-101B-9397-08002B2CF9AE}" pid="4" name="KSOTemplateDocerSaveRecord">
    <vt:lpwstr>eyJoZGlkIjoiZGM3NWYxNmNhMWQ4YzE2NDgyMjY3ZDA5ZTZjMTcyODAiLCJ1c2VySWQiOiI0OTY1NTI2NjgifQ==</vt:lpwstr>
  </property>
</Properties>
</file>